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79B4B" w14:textId="45A717C6" w:rsidR="00CB0E6F" w:rsidRDefault="007011CB" w:rsidP="007C649E">
      <w:pPr>
        <w:spacing w:after="0" w:line="240" w:lineRule="auto"/>
        <w:jc w:val="both"/>
        <w:rPr>
          <w:rFonts w:ascii="Times New Roman" w:hAnsi="Times New Roman" w:cs="Times New Roman"/>
          <w:b/>
          <w:sz w:val="24"/>
          <w:szCs w:val="24"/>
        </w:rPr>
      </w:pPr>
      <w:r w:rsidRPr="000A1951">
        <w:rPr>
          <w:rFonts w:ascii="Times New Roman" w:hAnsi="Times New Roman" w:cs="Times New Roman"/>
          <w:b/>
          <w:sz w:val="24"/>
          <w:szCs w:val="24"/>
        </w:rPr>
        <w:t xml:space="preserve">Digitalizing Vocational Training: </w:t>
      </w:r>
      <w:r w:rsidR="00CA0EDE" w:rsidRPr="000A1951">
        <w:rPr>
          <w:rFonts w:ascii="Times New Roman" w:hAnsi="Times New Roman" w:cs="Times New Roman"/>
          <w:b/>
          <w:sz w:val="24"/>
          <w:szCs w:val="24"/>
        </w:rPr>
        <w:t xml:space="preserve">Evaluation of an </w:t>
      </w:r>
      <w:r w:rsidR="00F37667" w:rsidRPr="000A1951">
        <w:rPr>
          <w:rFonts w:ascii="Times New Roman" w:hAnsi="Times New Roman" w:cs="Times New Roman"/>
          <w:b/>
          <w:sz w:val="24"/>
          <w:szCs w:val="24"/>
        </w:rPr>
        <w:t xml:space="preserve">AI-Driven Personalized Skills Learning </w:t>
      </w:r>
      <w:r w:rsidR="00CA0EDE" w:rsidRPr="000A1951">
        <w:rPr>
          <w:rFonts w:ascii="Times New Roman" w:hAnsi="Times New Roman" w:cs="Times New Roman"/>
          <w:b/>
          <w:sz w:val="24"/>
          <w:szCs w:val="24"/>
        </w:rPr>
        <w:t xml:space="preserve">Platform </w:t>
      </w:r>
      <w:r w:rsidR="00F37667" w:rsidRPr="000A1951">
        <w:rPr>
          <w:rFonts w:ascii="Times New Roman" w:hAnsi="Times New Roman" w:cs="Times New Roman"/>
          <w:b/>
          <w:sz w:val="24"/>
          <w:szCs w:val="24"/>
        </w:rPr>
        <w:t>for Youth Employability.</w:t>
      </w:r>
    </w:p>
    <w:p w14:paraId="7689A5B6" w14:textId="77777777" w:rsidR="00240B17" w:rsidRDefault="00240B17" w:rsidP="007C649E">
      <w:pPr>
        <w:spacing w:after="0" w:line="240" w:lineRule="auto"/>
        <w:jc w:val="both"/>
        <w:rPr>
          <w:rFonts w:ascii="Times New Roman" w:hAnsi="Times New Roman" w:cs="Times New Roman"/>
          <w:b/>
          <w:sz w:val="24"/>
          <w:szCs w:val="24"/>
        </w:rPr>
      </w:pPr>
    </w:p>
    <w:p w14:paraId="679BA999" w14:textId="77777777" w:rsidR="00240B17" w:rsidRPr="000A1951" w:rsidRDefault="00240B17" w:rsidP="00240B17">
      <w:pPr>
        <w:spacing w:after="0" w:line="240" w:lineRule="auto"/>
        <w:jc w:val="both"/>
        <w:rPr>
          <w:rFonts w:ascii="Times New Roman" w:hAnsi="Times New Roman" w:cs="Times New Roman"/>
          <w:sz w:val="24"/>
          <w:szCs w:val="24"/>
        </w:rPr>
      </w:pPr>
      <w:r w:rsidRPr="000A1951">
        <w:rPr>
          <w:rFonts w:ascii="Times New Roman" w:hAnsi="Times New Roman" w:cs="Times New Roman"/>
          <w:sz w:val="24"/>
          <w:szCs w:val="24"/>
        </w:rPr>
        <w:t xml:space="preserve">Cynthia Mwau, Corresponding author, Department of Mathematics and Actuarial Science, Kisii University, Email: </w:t>
      </w:r>
      <w:hyperlink r:id="rId8" w:history="1">
        <w:r w:rsidRPr="000A1951">
          <w:rPr>
            <w:rStyle w:val="Hyperlink"/>
            <w:rFonts w:ascii="Times New Roman" w:hAnsi="Times New Roman" w:cs="Times New Roman"/>
            <w:sz w:val="24"/>
            <w:szCs w:val="24"/>
          </w:rPr>
          <w:t>cynthiamwende@kisiiuniversity.ac.ke</w:t>
        </w:r>
      </w:hyperlink>
    </w:p>
    <w:p w14:paraId="59C639E8" w14:textId="77777777" w:rsidR="00240B17" w:rsidRPr="000A1951" w:rsidRDefault="00240B17" w:rsidP="00240B17">
      <w:pPr>
        <w:spacing w:after="0" w:line="240" w:lineRule="auto"/>
        <w:jc w:val="both"/>
        <w:rPr>
          <w:rFonts w:ascii="Times New Roman" w:hAnsi="Times New Roman" w:cs="Times New Roman"/>
          <w:sz w:val="24"/>
          <w:szCs w:val="24"/>
        </w:rPr>
      </w:pPr>
      <w:r w:rsidRPr="000A1951">
        <w:rPr>
          <w:rFonts w:ascii="Times New Roman" w:hAnsi="Times New Roman" w:cs="Times New Roman"/>
          <w:sz w:val="24"/>
          <w:szCs w:val="24"/>
        </w:rPr>
        <w:t>Sunday Adebisi, Director ARUA-</w:t>
      </w:r>
      <w:proofErr w:type="spellStart"/>
      <w:r w:rsidRPr="000A1951">
        <w:rPr>
          <w:rFonts w:ascii="Times New Roman" w:hAnsi="Times New Roman" w:cs="Times New Roman"/>
          <w:sz w:val="24"/>
          <w:szCs w:val="24"/>
        </w:rPr>
        <w:t>CoE</w:t>
      </w:r>
      <w:proofErr w:type="spellEnd"/>
      <w:r w:rsidRPr="000A1951">
        <w:rPr>
          <w:rFonts w:ascii="Times New Roman" w:hAnsi="Times New Roman" w:cs="Times New Roman"/>
          <w:sz w:val="24"/>
          <w:szCs w:val="24"/>
        </w:rPr>
        <w:t xml:space="preserve"> Unemployment and Skills Development, Nigeria,</w:t>
      </w:r>
    </w:p>
    <w:p w14:paraId="24A865A1" w14:textId="77777777" w:rsidR="00240B17" w:rsidRPr="000A1951" w:rsidRDefault="00240B17" w:rsidP="00240B17">
      <w:pPr>
        <w:spacing w:after="0" w:line="240" w:lineRule="auto"/>
        <w:jc w:val="both"/>
        <w:rPr>
          <w:rFonts w:ascii="Times New Roman" w:hAnsi="Times New Roman" w:cs="Times New Roman"/>
          <w:b/>
          <w:sz w:val="24"/>
          <w:szCs w:val="24"/>
        </w:rPr>
      </w:pPr>
      <w:r w:rsidRPr="000A1951">
        <w:rPr>
          <w:rFonts w:ascii="Times New Roman" w:hAnsi="Times New Roman" w:cs="Times New Roman"/>
          <w:sz w:val="24"/>
          <w:szCs w:val="24"/>
        </w:rPr>
        <w:t xml:space="preserve">Email: </w:t>
      </w:r>
      <w:hyperlink r:id="rId9" w:history="1">
        <w:r w:rsidRPr="00A6021A">
          <w:rPr>
            <w:rStyle w:val="Hyperlink"/>
            <w:rFonts w:ascii="Times New Roman" w:hAnsi="Times New Roman" w:cs="Times New Roman"/>
            <w:sz w:val="24"/>
            <w:szCs w:val="24"/>
          </w:rPr>
          <w:t>sadebsi@unilag.edu.ng</w:t>
        </w:r>
      </w:hyperlink>
    </w:p>
    <w:p w14:paraId="7392D7B2" w14:textId="77777777" w:rsidR="00A96A11" w:rsidRPr="000A1951" w:rsidRDefault="00A96A11" w:rsidP="007C649E">
      <w:pPr>
        <w:spacing w:after="0" w:line="240" w:lineRule="auto"/>
        <w:jc w:val="both"/>
        <w:rPr>
          <w:rStyle w:val="Hyperlink"/>
          <w:rFonts w:ascii="Times New Roman" w:hAnsi="Times New Roman" w:cs="Times New Roman"/>
          <w:sz w:val="24"/>
          <w:szCs w:val="24"/>
        </w:rPr>
      </w:pPr>
    </w:p>
    <w:p w14:paraId="6315FBB9" w14:textId="138E002F" w:rsidR="00F82A05" w:rsidRDefault="00AB1811" w:rsidP="007C649E">
      <w:pPr>
        <w:spacing w:after="0" w:line="240" w:lineRule="auto"/>
        <w:jc w:val="both"/>
        <w:rPr>
          <w:rFonts w:ascii="Times New Roman" w:hAnsi="Times New Roman" w:cs="Times New Roman"/>
          <w:b/>
          <w:sz w:val="24"/>
          <w:szCs w:val="24"/>
        </w:rPr>
      </w:pPr>
      <w:r w:rsidRPr="000A1951">
        <w:rPr>
          <w:rFonts w:ascii="Times New Roman" w:hAnsi="Times New Roman" w:cs="Times New Roman"/>
          <w:b/>
          <w:sz w:val="24"/>
          <w:szCs w:val="24"/>
        </w:rPr>
        <w:t xml:space="preserve"> Abstract</w:t>
      </w:r>
    </w:p>
    <w:p w14:paraId="77F7D840" w14:textId="0DE2F19B" w:rsidR="00F82A05" w:rsidRDefault="00766968" w:rsidP="00F53F0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traditional systems have been marred with structural limitations which lead to p</w:t>
      </w:r>
      <w:r w:rsidR="00F82A05" w:rsidRPr="003114BC">
        <w:rPr>
          <w:rFonts w:ascii="Times New Roman" w:eastAsia="Times New Roman" w:hAnsi="Times New Roman" w:cs="Times New Roman"/>
          <w:sz w:val="24"/>
          <w:szCs w:val="24"/>
        </w:rPr>
        <w:t>ersistent youth unemployment and skills mismatch in low-resource contexts</w:t>
      </w:r>
      <w:r>
        <w:rPr>
          <w:rFonts w:ascii="Times New Roman" w:eastAsia="Times New Roman" w:hAnsi="Times New Roman" w:cs="Times New Roman"/>
          <w:sz w:val="24"/>
          <w:szCs w:val="24"/>
        </w:rPr>
        <w:t xml:space="preserve">. </w:t>
      </w:r>
      <w:r w:rsidR="00F82A05">
        <w:rPr>
          <w:rFonts w:ascii="Times New Roman" w:eastAsia="Times New Roman" w:hAnsi="Times New Roman" w:cs="Times New Roman"/>
          <w:sz w:val="24"/>
          <w:szCs w:val="24"/>
        </w:rPr>
        <w:t xml:space="preserve">This study therefore, </w:t>
      </w:r>
      <w:r w:rsidR="00F82A05" w:rsidRPr="003114BC">
        <w:rPr>
          <w:rFonts w:ascii="Times New Roman" w:eastAsia="Times New Roman" w:hAnsi="Times New Roman" w:cs="Times New Roman"/>
          <w:sz w:val="24"/>
          <w:szCs w:val="24"/>
        </w:rPr>
        <w:t xml:space="preserve">designs and evaluates an AI-enabled digital </w:t>
      </w:r>
      <w:r w:rsidR="00F82A05">
        <w:rPr>
          <w:rFonts w:ascii="Times New Roman" w:eastAsia="Times New Roman" w:hAnsi="Times New Roman" w:cs="Times New Roman"/>
          <w:sz w:val="24"/>
          <w:szCs w:val="24"/>
        </w:rPr>
        <w:t xml:space="preserve">education </w:t>
      </w:r>
      <w:r w:rsidR="00F82A05" w:rsidRPr="003114BC">
        <w:rPr>
          <w:rFonts w:ascii="Times New Roman" w:eastAsia="Times New Roman" w:hAnsi="Times New Roman" w:cs="Times New Roman"/>
          <w:sz w:val="24"/>
          <w:szCs w:val="24"/>
        </w:rPr>
        <w:t xml:space="preserve">ecosystem that integrates theoretical modules, AI-powered simulations, certified skill centers and entrepreneurship linkages to strengthen employability pathways and equitable training access. </w:t>
      </w:r>
      <w:r>
        <w:rPr>
          <w:rFonts w:ascii="Times New Roman" w:eastAsia="Times New Roman" w:hAnsi="Times New Roman" w:cs="Times New Roman"/>
          <w:sz w:val="24"/>
          <w:szCs w:val="24"/>
        </w:rPr>
        <w:t xml:space="preserve">It conducted a </w:t>
      </w:r>
      <w:r w:rsidR="00F82A05" w:rsidRPr="003114BC">
        <w:rPr>
          <w:rFonts w:ascii="Times New Roman" w:eastAsia="Times New Roman" w:hAnsi="Times New Roman" w:cs="Times New Roman"/>
          <w:sz w:val="24"/>
          <w:szCs w:val="24"/>
        </w:rPr>
        <w:t xml:space="preserve">pilot </w:t>
      </w:r>
      <w:proofErr w:type="spellStart"/>
      <w:r w:rsidR="00F82A05" w:rsidRPr="003114BC">
        <w:rPr>
          <w:rFonts w:ascii="Times New Roman" w:eastAsia="Times New Roman" w:hAnsi="Times New Roman" w:cs="Times New Roman"/>
          <w:sz w:val="24"/>
          <w:szCs w:val="24"/>
        </w:rPr>
        <w:t>s</w:t>
      </w:r>
      <w:r w:rsidR="00F52EDD">
        <w:rPr>
          <w:rFonts w:ascii="Times New Roman" w:eastAsia="Times New Roman" w:hAnsi="Times New Roman" w:cs="Times New Roman"/>
          <w:sz w:val="24"/>
          <w:szCs w:val="24"/>
        </w:rPr>
        <w:t>ttudy</w:t>
      </w:r>
      <w:proofErr w:type="spellEnd"/>
      <w:r w:rsidR="00F82A05" w:rsidRPr="003114BC">
        <w:rPr>
          <w:rFonts w:ascii="Times New Roman" w:eastAsia="Times New Roman" w:hAnsi="Times New Roman" w:cs="Times New Roman"/>
          <w:sz w:val="24"/>
          <w:szCs w:val="24"/>
        </w:rPr>
        <w:t xml:space="preserve"> among youth</w:t>
      </w:r>
      <w:r w:rsidR="00F82A05">
        <w:rPr>
          <w:rFonts w:ascii="Times New Roman" w:eastAsia="Times New Roman" w:hAnsi="Times New Roman" w:cs="Times New Roman"/>
          <w:sz w:val="24"/>
          <w:szCs w:val="24"/>
        </w:rPr>
        <w:t>s aged</w:t>
      </w:r>
      <w:r w:rsidR="00F82A05" w:rsidRPr="003114BC">
        <w:rPr>
          <w:rFonts w:ascii="Times New Roman" w:eastAsia="Times New Roman" w:hAnsi="Times New Roman" w:cs="Times New Roman"/>
          <w:sz w:val="24"/>
          <w:szCs w:val="24"/>
        </w:rPr>
        <w:t xml:space="preserve"> (18</w:t>
      </w:r>
      <w:r w:rsidR="00F82A05">
        <w:rPr>
          <w:rFonts w:ascii="Times New Roman" w:eastAsia="Times New Roman" w:hAnsi="Times New Roman" w:cs="Times New Roman"/>
          <w:sz w:val="24"/>
          <w:szCs w:val="24"/>
        </w:rPr>
        <w:t>-</w:t>
      </w:r>
      <w:r w:rsidR="00F82A05" w:rsidRPr="003114BC">
        <w:rPr>
          <w:rFonts w:ascii="Times New Roman" w:eastAsia="Times New Roman" w:hAnsi="Times New Roman" w:cs="Times New Roman"/>
          <w:sz w:val="24"/>
          <w:szCs w:val="24"/>
        </w:rPr>
        <w:t>35 years) across rural, peri-urban and urban areas</w:t>
      </w:r>
      <w:r>
        <w:rPr>
          <w:rFonts w:ascii="Times New Roman" w:eastAsia="Times New Roman" w:hAnsi="Times New Roman" w:cs="Times New Roman"/>
          <w:sz w:val="24"/>
          <w:szCs w:val="24"/>
        </w:rPr>
        <w:t xml:space="preserve">. Various statistical analysis tests were applied </w:t>
      </w:r>
      <w:r w:rsidR="00F52EDD">
        <w:rPr>
          <w:rFonts w:ascii="Times New Roman" w:eastAsia="Times New Roman" w:hAnsi="Times New Roman" w:cs="Times New Roman"/>
          <w:sz w:val="24"/>
          <w:szCs w:val="24"/>
        </w:rPr>
        <w:t>and the results</w:t>
      </w:r>
      <w:r w:rsidR="00F82A05" w:rsidRPr="003114BC">
        <w:rPr>
          <w:rFonts w:ascii="Times New Roman" w:eastAsia="Times New Roman" w:hAnsi="Times New Roman" w:cs="Times New Roman"/>
          <w:sz w:val="24"/>
          <w:szCs w:val="24"/>
        </w:rPr>
        <w:t xml:space="preserve"> indicate</w:t>
      </w:r>
      <w:r w:rsidR="00F82A05">
        <w:rPr>
          <w:rFonts w:ascii="Times New Roman" w:eastAsia="Times New Roman" w:hAnsi="Times New Roman" w:cs="Times New Roman"/>
          <w:sz w:val="24"/>
          <w:szCs w:val="24"/>
        </w:rPr>
        <w:t>d</w:t>
      </w:r>
      <w:r w:rsidR="00F82A05" w:rsidRPr="003114BC">
        <w:rPr>
          <w:rFonts w:ascii="Times New Roman" w:eastAsia="Times New Roman" w:hAnsi="Times New Roman" w:cs="Times New Roman"/>
          <w:sz w:val="24"/>
          <w:szCs w:val="24"/>
        </w:rPr>
        <w:t xml:space="preserve"> universal willingness to use the platform </w:t>
      </w:r>
      <w:r w:rsidR="00F82A05">
        <w:rPr>
          <w:rFonts w:ascii="Times New Roman" w:eastAsia="Times New Roman" w:hAnsi="Times New Roman" w:cs="Times New Roman"/>
          <w:sz w:val="24"/>
          <w:szCs w:val="24"/>
        </w:rPr>
        <w:t xml:space="preserve">of </w:t>
      </w:r>
      <w:r w:rsidR="00F82A05" w:rsidRPr="003114BC">
        <w:rPr>
          <w:rFonts w:ascii="Times New Roman" w:eastAsia="Times New Roman" w:hAnsi="Times New Roman" w:cs="Times New Roman"/>
          <w:sz w:val="24"/>
          <w:szCs w:val="24"/>
        </w:rPr>
        <w:t>100%</w:t>
      </w:r>
      <w:r w:rsidR="00F82A05">
        <w:rPr>
          <w:rFonts w:ascii="Times New Roman" w:eastAsia="Times New Roman" w:hAnsi="Times New Roman" w:cs="Times New Roman"/>
          <w:sz w:val="24"/>
          <w:szCs w:val="24"/>
        </w:rPr>
        <w:t>,</w:t>
      </w:r>
      <w:r w:rsidR="00F82A05" w:rsidRPr="003114BC">
        <w:rPr>
          <w:rFonts w:ascii="Times New Roman" w:eastAsia="Times New Roman" w:hAnsi="Times New Roman" w:cs="Times New Roman"/>
          <w:sz w:val="24"/>
          <w:szCs w:val="24"/>
        </w:rPr>
        <w:t xml:space="preserve"> with consistently high perception scores across all components (means &gt; 4.5/5) and strong internal reliability (Cronbach’s α = 0.928). </w:t>
      </w:r>
      <w:r>
        <w:rPr>
          <w:rFonts w:ascii="Times New Roman" w:eastAsia="Times New Roman" w:hAnsi="Times New Roman" w:cs="Times New Roman"/>
          <w:sz w:val="24"/>
          <w:szCs w:val="24"/>
        </w:rPr>
        <w:t>Significant differences</w:t>
      </w:r>
      <w:r w:rsidR="005374FC">
        <w:rPr>
          <w:rFonts w:ascii="Times New Roman" w:eastAsia="Times New Roman" w:hAnsi="Times New Roman" w:cs="Times New Roman"/>
          <w:sz w:val="24"/>
          <w:szCs w:val="24"/>
        </w:rPr>
        <w:t xml:space="preserve"> </w:t>
      </w:r>
      <w:r w:rsidR="005374FC" w:rsidRPr="003114BC">
        <w:rPr>
          <w:rFonts w:ascii="Times New Roman" w:eastAsia="Times New Roman" w:hAnsi="Times New Roman" w:cs="Times New Roman"/>
          <w:sz w:val="24"/>
          <w:szCs w:val="24"/>
        </w:rPr>
        <w:t>across gender, age, education level or geographic location</w:t>
      </w:r>
      <w:r w:rsidR="005374FC">
        <w:rPr>
          <w:rFonts w:ascii="Times New Roman" w:eastAsia="Times New Roman" w:hAnsi="Times New Roman" w:cs="Times New Roman"/>
          <w:sz w:val="24"/>
          <w:szCs w:val="24"/>
        </w:rPr>
        <w:t xml:space="preserve"> were evaluated using c</w:t>
      </w:r>
      <w:r w:rsidR="00F82A05" w:rsidRPr="003114BC">
        <w:rPr>
          <w:rFonts w:ascii="Times New Roman" w:eastAsia="Times New Roman" w:hAnsi="Times New Roman" w:cs="Times New Roman"/>
          <w:sz w:val="24"/>
          <w:szCs w:val="24"/>
        </w:rPr>
        <w:t>hi-square, Mann-Whitney U and Kruskal-Wallis</w:t>
      </w:r>
      <w:r w:rsidR="005374FC">
        <w:rPr>
          <w:rFonts w:ascii="Times New Roman" w:eastAsia="Times New Roman" w:hAnsi="Times New Roman" w:cs="Times New Roman"/>
          <w:sz w:val="24"/>
          <w:szCs w:val="24"/>
        </w:rPr>
        <w:t xml:space="preserve"> </w:t>
      </w:r>
      <w:r w:rsidR="00F82A05" w:rsidRPr="003114BC">
        <w:rPr>
          <w:rFonts w:ascii="Times New Roman" w:eastAsia="Times New Roman" w:hAnsi="Times New Roman" w:cs="Times New Roman"/>
          <w:sz w:val="24"/>
          <w:szCs w:val="24"/>
        </w:rPr>
        <w:t>tests</w:t>
      </w:r>
      <w:r w:rsidR="00F52EDD">
        <w:rPr>
          <w:rFonts w:ascii="Times New Roman" w:eastAsia="Times New Roman" w:hAnsi="Times New Roman" w:cs="Times New Roman"/>
          <w:sz w:val="24"/>
          <w:szCs w:val="24"/>
        </w:rPr>
        <w:t>.</w:t>
      </w:r>
      <w:r w:rsidR="00F82A05" w:rsidRPr="003114BC">
        <w:rPr>
          <w:rFonts w:ascii="Times New Roman" w:eastAsia="Times New Roman" w:hAnsi="Times New Roman" w:cs="Times New Roman"/>
          <w:sz w:val="24"/>
          <w:szCs w:val="24"/>
        </w:rPr>
        <w:t xml:space="preserve"> </w:t>
      </w:r>
      <w:r w:rsidR="00F52EDD">
        <w:rPr>
          <w:rFonts w:ascii="Times New Roman" w:eastAsia="Times New Roman" w:hAnsi="Times New Roman" w:cs="Times New Roman"/>
          <w:sz w:val="24"/>
          <w:szCs w:val="24"/>
        </w:rPr>
        <w:t>U</w:t>
      </w:r>
      <w:r w:rsidR="00F82A05" w:rsidRPr="003114BC">
        <w:rPr>
          <w:rFonts w:ascii="Times New Roman" w:eastAsia="Times New Roman" w:hAnsi="Times New Roman" w:cs="Times New Roman"/>
          <w:sz w:val="24"/>
          <w:szCs w:val="24"/>
        </w:rPr>
        <w:t>rban participants reported significantly higher perceived usefulness of AI simulations compared to rural participants (p = 0.012)</w:t>
      </w:r>
      <w:r w:rsidR="00F82A05">
        <w:rPr>
          <w:rFonts w:ascii="Times New Roman" w:eastAsia="Times New Roman" w:hAnsi="Times New Roman" w:cs="Times New Roman"/>
          <w:sz w:val="24"/>
          <w:szCs w:val="24"/>
        </w:rPr>
        <w:t>.</w:t>
      </w:r>
      <w:r w:rsidR="00F52EDD">
        <w:rPr>
          <w:rFonts w:ascii="Times New Roman" w:eastAsia="Times New Roman" w:hAnsi="Times New Roman" w:cs="Times New Roman"/>
          <w:sz w:val="24"/>
          <w:szCs w:val="24"/>
        </w:rPr>
        <w:t xml:space="preserve"> C</w:t>
      </w:r>
      <w:r w:rsidR="00F82A05" w:rsidRPr="003114BC">
        <w:rPr>
          <w:rFonts w:ascii="Times New Roman" w:eastAsia="Times New Roman" w:hAnsi="Times New Roman" w:cs="Times New Roman"/>
          <w:sz w:val="24"/>
          <w:szCs w:val="24"/>
        </w:rPr>
        <w:t>orrelation analysis reveal</w:t>
      </w:r>
      <w:r w:rsidR="005374FC">
        <w:rPr>
          <w:rFonts w:ascii="Times New Roman" w:eastAsia="Times New Roman" w:hAnsi="Times New Roman" w:cs="Times New Roman"/>
          <w:sz w:val="24"/>
          <w:szCs w:val="24"/>
        </w:rPr>
        <w:t>ed</w:t>
      </w:r>
      <w:r w:rsidR="00F82A05" w:rsidRPr="003114BC">
        <w:rPr>
          <w:rFonts w:ascii="Times New Roman" w:eastAsia="Times New Roman" w:hAnsi="Times New Roman" w:cs="Times New Roman"/>
          <w:sz w:val="24"/>
          <w:szCs w:val="24"/>
        </w:rPr>
        <w:t xml:space="preserve"> that intention to use </w:t>
      </w:r>
      <w:r w:rsidR="005374FC">
        <w:rPr>
          <w:rFonts w:ascii="Times New Roman" w:eastAsia="Times New Roman" w:hAnsi="Times New Roman" w:cs="Times New Roman"/>
          <w:sz w:val="24"/>
          <w:szCs w:val="24"/>
        </w:rPr>
        <w:t>was</w:t>
      </w:r>
      <w:r w:rsidR="00F82A05" w:rsidRPr="003114BC">
        <w:rPr>
          <w:rFonts w:ascii="Times New Roman" w:eastAsia="Times New Roman" w:hAnsi="Times New Roman" w:cs="Times New Roman"/>
          <w:sz w:val="24"/>
          <w:szCs w:val="24"/>
        </w:rPr>
        <w:t xml:space="preserve"> most strongly associated with addressing youth challenges </w:t>
      </w:r>
      <w:r w:rsidR="00F82A05">
        <w:rPr>
          <w:rFonts w:ascii="Times New Roman" w:eastAsia="Times New Roman" w:hAnsi="Times New Roman" w:cs="Times New Roman"/>
          <w:sz w:val="24"/>
          <w:szCs w:val="24"/>
        </w:rPr>
        <w:t xml:space="preserve">with </w:t>
      </w:r>
      <w:r w:rsidR="00F82A05" w:rsidRPr="003114BC">
        <w:rPr>
          <w:rFonts w:ascii="Times New Roman" w:eastAsia="Times New Roman" w:hAnsi="Times New Roman" w:cs="Times New Roman"/>
          <w:sz w:val="24"/>
          <w:szCs w:val="24"/>
        </w:rPr>
        <w:t>r = 0.49</w:t>
      </w:r>
      <w:r w:rsidR="00F52EDD">
        <w:rPr>
          <w:rFonts w:ascii="Times New Roman" w:eastAsia="Times New Roman" w:hAnsi="Times New Roman" w:cs="Times New Roman"/>
          <w:sz w:val="24"/>
          <w:szCs w:val="24"/>
        </w:rPr>
        <w:t>.</w:t>
      </w:r>
      <w:r w:rsidR="00F82A05">
        <w:rPr>
          <w:rFonts w:ascii="Times New Roman" w:eastAsia="Times New Roman" w:hAnsi="Times New Roman" w:cs="Times New Roman"/>
          <w:sz w:val="24"/>
          <w:szCs w:val="24"/>
        </w:rPr>
        <w:t xml:space="preserve"> </w:t>
      </w:r>
      <w:r w:rsidR="00F82A05" w:rsidRPr="003114BC">
        <w:rPr>
          <w:rFonts w:ascii="Times New Roman" w:eastAsia="Times New Roman" w:hAnsi="Times New Roman" w:cs="Times New Roman"/>
          <w:sz w:val="24"/>
          <w:szCs w:val="24"/>
        </w:rPr>
        <w:t>Ordinal logistic regression identifie</w:t>
      </w:r>
      <w:r w:rsidR="00F82A05">
        <w:rPr>
          <w:rFonts w:ascii="Times New Roman" w:eastAsia="Times New Roman" w:hAnsi="Times New Roman" w:cs="Times New Roman"/>
          <w:sz w:val="24"/>
          <w:szCs w:val="24"/>
        </w:rPr>
        <w:t>d that</w:t>
      </w:r>
      <w:r w:rsidR="00F82A05" w:rsidRPr="003114BC">
        <w:rPr>
          <w:rFonts w:ascii="Times New Roman" w:eastAsia="Times New Roman" w:hAnsi="Times New Roman" w:cs="Times New Roman"/>
          <w:sz w:val="24"/>
          <w:szCs w:val="24"/>
        </w:rPr>
        <w:t xml:space="preserve"> structured training pathway</w:t>
      </w:r>
      <w:r w:rsidR="00F82A05">
        <w:rPr>
          <w:rFonts w:ascii="Times New Roman" w:eastAsia="Times New Roman" w:hAnsi="Times New Roman" w:cs="Times New Roman"/>
          <w:sz w:val="24"/>
          <w:szCs w:val="24"/>
        </w:rPr>
        <w:t xml:space="preserve"> was</w:t>
      </w:r>
      <w:r w:rsidR="00F82A05" w:rsidRPr="003114BC">
        <w:rPr>
          <w:rFonts w:ascii="Times New Roman" w:eastAsia="Times New Roman" w:hAnsi="Times New Roman" w:cs="Times New Roman"/>
          <w:sz w:val="24"/>
          <w:szCs w:val="24"/>
        </w:rPr>
        <w:t xml:space="preserve"> the only significant predictor of higher reported use suggest</w:t>
      </w:r>
      <w:r w:rsidR="00F82A05">
        <w:rPr>
          <w:rFonts w:ascii="Times New Roman" w:eastAsia="Times New Roman" w:hAnsi="Times New Roman" w:cs="Times New Roman"/>
          <w:sz w:val="24"/>
          <w:szCs w:val="24"/>
        </w:rPr>
        <w:t>ing</w:t>
      </w:r>
      <w:r w:rsidR="00F82A05" w:rsidRPr="003114BC">
        <w:rPr>
          <w:rFonts w:ascii="Times New Roman" w:eastAsia="Times New Roman" w:hAnsi="Times New Roman" w:cs="Times New Roman"/>
          <w:sz w:val="24"/>
          <w:szCs w:val="24"/>
        </w:rPr>
        <w:t xml:space="preserve"> that youth adoption of AI-enabled </w:t>
      </w:r>
      <w:r w:rsidR="00F82A05">
        <w:rPr>
          <w:rFonts w:ascii="Times New Roman" w:eastAsia="Times New Roman" w:hAnsi="Times New Roman" w:cs="Times New Roman"/>
          <w:sz w:val="24"/>
          <w:szCs w:val="24"/>
        </w:rPr>
        <w:t>skill training</w:t>
      </w:r>
      <w:r w:rsidR="00F82A05" w:rsidRPr="003114BC">
        <w:rPr>
          <w:rFonts w:ascii="Times New Roman" w:eastAsia="Times New Roman" w:hAnsi="Times New Roman" w:cs="Times New Roman"/>
          <w:sz w:val="24"/>
          <w:szCs w:val="24"/>
        </w:rPr>
        <w:t xml:space="preserve"> platforms is driven primarily by coherent, job-aligned progression structures rather than demographic factors</w:t>
      </w:r>
      <w:r w:rsidR="00F52EDD">
        <w:rPr>
          <w:rFonts w:ascii="Times New Roman" w:eastAsia="Times New Roman" w:hAnsi="Times New Roman" w:cs="Times New Roman"/>
          <w:sz w:val="24"/>
          <w:szCs w:val="24"/>
        </w:rPr>
        <w:t>.</w:t>
      </w:r>
    </w:p>
    <w:p w14:paraId="369C4BC6" w14:textId="7C0F246B" w:rsidR="0090237B" w:rsidRDefault="0090237B" w:rsidP="00F53F06">
      <w:pPr>
        <w:spacing w:after="0" w:line="240" w:lineRule="auto"/>
        <w:jc w:val="both"/>
        <w:rPr>
          <w:rFonts w:ascii="Times New Roman" w:eastAsia="Times New Roman" w:hAnsi="Times New Roman" w:cs="Times New Roman"/>
          <w:sz w:val="24"/>
          <w:szCs w:val="24"/>
        </w:rPr>
      </w:pPr>
    </w:p>
    <w:p w14:paraId="3404C3B0" w14:textId="536322B6" w:rsidR="0090237B" w:rsidRDefault="0090237B" w:rsidP="00F53F06">
      <w:pPr>
        <w:spacing w:after="0" w:line="240" w:lineRule="auto"/>
        <w:jc w:val="both"/>
        <w:rPr>
          <w:rFonts w:ascii="Times New Roman" w:eastAsia="Times New Roman" w:hAnsi="Times New Roman" w:cs="Times New Roman"/>
          <w:sz w:val="24"/>
          <w:szCs w:val="24"/>
        </w:rPr>
      </w:pPr>
      <w:r w:rsidRPr="0090237B">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xml:space="preserve"> AI, </w:t>
      </w:r>
      <w:proofErr w:type="gramStart"/>
      <w:r>
        <w:rPr>
          <w:rFonts w:ascii="Times New Roman" w:eastAsia="Times New Roman" w:hAnsi="Times New Roman" w:cs="Times New Roman"/>
          <w:sz w:val="24"/>
          <w:szCs w:val="24"/>
        </w:rPr>
        <w:t>Digitizing</w:t>
      </w:r>
      <w:proofErr w:type="gramEnd"/>
      <w:r>
        <w:rPr>
          <w:rFonts w:ascii="Times New Roman" w:eastAsia="Times New Roman" w:hAnsi="Times New Roman" w:cs="Times New Roman"/>
          <w:sz w:val="24"/>
          <w:szCs w:val="24"/>
        </w:rPr>
        <w:t xml:space="preserve"> vocational training, Digital twin technology, Unemployment, Skills mismatch </w:t>
      </w:r>
    </w:p>
    <w:p w14:paraId="2BADF405" w14:textId="77777777" w:rsidR="00E25D36" w:rsidRDefault="00E25D36" w:rsidP="00F53F06">
      <w:pPr>
        <w:spacing w:after="0" w:line="240" w:lineRule="auto"/>
        <w:jc w:val="both"/>
        <w:rPr>
          <w:rFonts w:ascii="Times New Roman" w:eastAsia="Times New Roman" w:hAnsi="Times New Roman" w:cs="Times New Roman"/>
          <w:sz w:val="24"/>
          <w:szCs w:val="24"/>
        </w:rPr>
      </w:pPr>
    </w:p>
    <w:p w14:paraId="478777B1" w14:textId="395D36EF" w:rsidR="00E25D36" w:rsidRDefault="00E25D36" w:rsidP="00F53F06">
      <w:pPr>
        <w:spacing w:after="0" w:line="240" w:lineRule="auto"/>
        <w:jc w:val="both"/>
        <w:rPr>
          <w:rFonts w:ascii="Times New Roman" w:eastAsia="Times New Roman" w:hAnsi="Times New Roman" w:cs="Times New Roman"/>
          <w:b/>
          <w:bCs/>
          <w:sz w:val="24"/>
          <w:szCs w:val="24"/>
        </w:rPr>
      </w:pPr>
      <w:r w:rsidRPr="00E25D36">
        <w:rPr>
          <w:rFonts w:ascii="Times New Roman" w:eastAsia="Times New Roman" w:hAnsi="Times New Roman" w:cs="Times New Roman"/>
          <w:b/>
          <w:bCs/>
          <w:sz w:val="24"/>
          <w:szCs w:val="24"/>
        </w:rPr>
        <w:t>Structured practitioner notes</w:t>
      </w:r>
    </w:p>
    <w:p w14:paraId="640F0118" w14:textId="77777777" w:rsidR="00FF6A64" w:rsidRPr="00E25D36" w:rsidRDefault="00FF6A64" w:rsidP="00F53F06">
      <w:pPr>
        <w:spacing w:after="0" w:line="240" w:lineRule="auto"/>
        <w:jc w:val="both"/>
        <w:rPr>
          <w:rFonts w:ascii="Times New Roman" w:eastAsia="Times New Roman" w:hAnsi="Times New Roman" w:cs="Times New Roman"/>
          <w:sz w:val="24"/>
          <w:szCs w:val="24"/>
        </w:rPr>
      </w:pPr>
    </w:p>
    <w:p w14:paraId="59DB5667" w14:textId="078C791C" w:rsidR="00E25D36" w:rsidRPr="007071D3" w:rsidRDefault="00E25D36" w:rsidP="007071D3">
      <w:pPr>
        <w:pStyle w:val="ListParagraph"/>
        <w:numPr>
          <w:ilvl w:val="0"/>
          <w:numId w:val="16"/>
        </w:numPr>
        <w:spacing w:after="0" w:line="240" w:lineRule="auto"/>
        <w:jc w:val="both"/>
        <w:rPr>
          <w:rFonts w:ascii="Times New Roman" w:eastAsia="Times New Roman" w:hAnsi="Times New Roman" w:cs="Times New Roman"/>
          <w:b/>
          <w:bCs/>
          <w:i/>
          <w:iCs/>
          <w:sz w:val="24"/>
          <w:szCs w:val="24"/>
        </w:rPr>
      </w:pPr>
      <w:r w:rsidRPr="007071D3">
        <w:rPr>
          <w:rFonts w:ascii="Times New Roman" w:eastAsia="Times New Roman" w:hAnsi="Times New Roman" w:cs="Times New Roman"/>
          <w:b/>
          <w:bCs/>
          <w:i/>
          <w:iCs/>
          <w:sz w:val="24"/>
          <w:szCs w:val="24"/>
        </w:rPr>
        <w:t>What is already known about this topic</w:t>
      </w:r>
    </w:p>
    <w:p w14:paraId="055A3C41" w14:textId="3EDE0F85" w:rsidR="007071D3" w:rsidRPr="0016231B" w:rsidRDefault="007071D3" w:rsidP="0016231B">
      <w:pPr>
        <w:pStyle w:val="ListParagraph"/>
        <w:numPr>
          <w:ilvl w:val="0"/>
          <w:numId w:val="17"/>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 xml:space="preserve">TVET are key players in equipping learners with practical and job-relevant skills for employment and entrepreneurship. </w:t>
      </w:r>
    </w:p>
    <w:p w14:paraId="3EF44B68" w14:textId="77777777" w:rsidR="00FF6A64" w:rsidRPr="0016231B" w:rsidRDefault="00FF6A64" w:rsidP="0016231B">
      <w:pPr>
        <w:pStyle w:val="ListParagraph"/>
        <w:numPr>
          <w:ilvl w:val="0"/>
          <w:numId w:val="17"/>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Skills mismatch between what is taught in institutions of higher learning including TVET and universities and the labour market demand.</w:t>
      </w:r>
    </w:p>
    <w:p w14:paraId="475E0209" w14:textId="77777777" w:rsidR="00FF6A64" w:rsidRPr="0016231B" w:rsidRDefault="00FF6A64" w:rsidP="0016231B">
      <w:pPr>
        <w:pStyle w:val="ListParagraph"/>
        <w:numPr>
          <w:ilvl w:val="0"/>
          <w:numId w:val="17"/>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Increased youth unemployment due to skill mismatch and changing dynamics of the labour market demand.</w:t>
      </w:r>
    </w:p>
    <w:p w14:paraId="3AB100FC" w14:textId="2EEBC2AD" w:rsidR="00FF6A64" w:rsidRPr="0016231B" w:rsidRDefault="00FF6A64" w:rsidP="0016231B">
      <w:pPr>
        <w:pStyle w:val="ListParagraph"/>
        <w:numPr>
          <w:ilvl w:val="0"/>
          <w:numId w:val="17"/>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 xml:space="preserve">Fragment policy approach towards youth empowerment and unemployment which has had minimal impact in reducing youth unemployment. </w:t>
      </w:r>
    </w:p>
    <w:p w14:paraId="71C640D5" w14:textId="5B2B8CFA" w:rsidR="007071D3" w:rsidRPr="0016231B" w:rsidRDefault="007071D3" w:rsidP="0016231B">
      <w:pPr>
        <w:pStyle w:val="ListParagraph"/>
        <w:numPr>
          <w:ilvl w:val="0"/>
          <w:numId w:val="17"/>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Digital learning models and experiential learning theory emphasize the importance of hands-on</w:t>
      </w:r>
      <w:r w:rsidR="00FF6A64" w:rsidRPr="0016231B">
        <w:rPr>
          <w:rFonts w:ascii="Times New Roman" w:eastAsia="Times New Roman" w:hAnsi="Times New Roman" w:cs="Times New Roman"/>
          <w:sz w:val="24"/>
          <w:szCs w:val="24"/>
        </w:rPr>
        <w:t xml:space="preserve"> and</w:t>
      </w:r>
      <w:r w:rsidRPr="0016231B">
        <w:rPr>
          <w:rFonts w:ascii="Times New Roman" w:eastAsia="Times New Roman" w:hAnsi="Times New Roman" w:cs="Times New Roman"/>
          <w:sz w:val="24"/>
          <w:szCs w:val="24"/>
        </w:rPr>
        <w:t xml:space="preserve"> practice-based approaches to skill acquisition. </w:t>
      </w:r>
    </w:p>
    <w:p w14:paraId="5DB2268F" w14:textId="57E66953" w:rsidR="007071D3" w:rsidRPr="0016231B" w:rsidRDefault="00FF6A64" w:rsidP="0016231B">
      <w:pPr>
        <w:pStyle w:val="ListParagraph"/>
        <w:numPr>
          <w:ilvl w:val="0"/>
          <w:numId w:val="17"/>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F</w:t>
      </w:r>
      <w:r w:rsidR="007071D3" w:rsidRPr="0016231B">
        <w:rPr>
          <w:rFonts w:ascii="Times New Roman" w:eastAsia="Times New Roman" w:hAnsi="Times New Roman" w:cs="Times New Roman"/>
          <w:sz w:val="24"/>
          <w:szCs w:val="24"/>
        </w:rPr>
        <w:t>actors such as perceived usefulness and ease of use influence the adoption of digital learning technologies</w:t>
      </w:r>
      <w:r w:rsidRPr="0016231B">
        <w:rPr>
          <w:rFonts w:ascii="Times New Roman" w:eastAsia="Times New Roman" w:hAnsi="Times New Roman" w:cs="Times New Roman"/>
          <w:sz w:val="24"/>
          <w:szCs w:val="24"/>
        </w:rPr>
        <w:t xml:space="preserve"> and highlighted by </w:t>
      </w:r>
      <w:r w:rsidRPr="0016231B">
        <w:rPr>
          <w:rFonts w:ascii="Times New Roman" w:hAnsi="Times New Roman" w:cs="Times New Roman"/>
          <w:sz w:val="24"/>
          <w:szCs w:val="24"/>
        </w:rPr>
        <w:t>Technology Acceptance Model (TAM)</w:t>
      </w:r>
    </w:p>
    <w:p w14:paraId="167E2D78" w14:textId="513B11FA" w:rsidR="007071D3" w:rsidRPr="0016231B" w:rsidRDefault="00FF6A64" w:rsidP="0016231B">
      <w:pPr>
        <w:pStyle w:val="ListParagraph"/>
        <w:numPr>
          <w:ilvl w:val="0"/>
          <w:numId w:val="17"/>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There is increased adoption of AI in</w:t>
      </w:r>
      <w:r w:rsidR="007071D3" w:rsidRPr="0016231B">
        <w:rPr>
          <w:rFonts w:ascii="Times New Roman" w:eastAsia="Times New Roman" w:hAnsi="Times New Roman" w:cs="Times New Roman"/>
          <w:sz w:val="24"/>
          <w:szCs w:val="24"/>
        </w:rPr>
        <w:t xml:space="preserve"> education through adaptive learning systems and simulation-based training tools. </w:t>
      </w:r>
    </w:p>
    <w:p w14:paraId="2EF399DB" w14:textId="24152DE3" w:rsidR="007071D3" w:rsidRPr="0016231B" w:rsidRDefault="007071D3" w:rsidP="0016231B">
      <w:pPr>
        <w:pStyle w:val="ListParagraph"/>
        <w:numPr>
          <w:ilvl w:val="0"/>
          <w:numId w:val="17"/>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lastRenderedPageBreak/>
        <w:t xml:space="preserve">TVET </w:t>
      </w:r>
      <w:r w:rsidR="00FF6A64" w:rsidRPr="0016231B">
        <w:rPr>
          <w:rFonts w:ascii="Times New Roman" w:eastAsia="Times New Roman" w:hAnsi="Times New Roman" w:cs="Times New Roman"/>
          <w:sz w:val="24"/>
          <w:szCs w:val="24"/>
        </w:rPr>
        <w:t>systems have maintained a</w:t>
      </w:r>
      <w:r w:rsidRPr="0016231B">
        <w:rPr>
          <w:rFonts w:ascii="Times New Roman" w:eastAsia="Times New Roman" w:hAnsi="Times New Roman" w:cs="Times New Roman"/>
          <w:sz w:val="24"/>
          <w:szCs w:val="24"/>
        </w:rPr>
        <w:t xml:space="preserve"> fragmented</w:t>
      </w:r>
      <w:r w:rsidR="00FF6A64" w:rsidRPr="0016231B">
        <w:rPr>
          <w:rFonts w:ascii="Times New Roman" w:eastAsia="Times New Roman" w:hAnsi="Times New Roman" w:cs="Times New Roman"/>
          <w:sz w:val="24"/>
          <w:szCs w:val="24"/>
        </w:rPr>
        <w:t xml:space="preserve"> approach to training </w:t>
      </w:r>
      <w:r w:rsidRPr="0016231B">
        <w:rPr>
          <w:rFonts w:ascii="Times New Roman" w:eastAsia="Times New Roman" w:hAnsi="Times New Roman" w:cs="Times New Roman"/>
          <w:sz w:val="24"/>
          <w:szCs w:val="24"/>
        </w:rPr>
        <w:t>with limited integration</w:t>
      </w:r>
      <w:r w:rsidR="00FF6A64" w:rsidRPr="0016231B">
        <w:rPr>
          <w:rFonts w:ascii="Times New Roman" w:eastAsia="Times New Roman" w:hAnsi="Times New Roman" w:cs="Times New Roman"/>
          <w:sz w:val="24"/>
          <w:szCs w:val="24"/>
        </w:rPr>
        <w:t xml:space="preserve"> of industry players</w:t>
      </w:r>
      <w:r w:rsidRPr="0016231B">
        <w:rPr>
          <w:rFonts w:ascii="Times New Roman" w:eastAsia="Times New Roman" w:hAnsi="Times New Roman" w:cs="Times New Roman"/>
          <w:sz w:val="24"/>
          <w:szCs w:val="24"/>
        </w:rPr>
        <w:t xml:space="preserve"> and entrepreneurship support.</w:t>
      </w:r>
    </w:p>
    <w:p w14:paraId="791AA672" w14:textId="78950209" w:rsidR="00FF6A64" w:rsidRPr="0016231B" w:rsidRDefault="00FF6A64" w:rsidP="0016231B">
      <w:pPr>
        <w:pStyle w:val="ListParagraph"/>
        <w:spacing w:after="0" w:line="240" w:lineRule="auto"/>
        <w:jc w:val="both"/>
        <w:rPr>
          <w:rFonts w:ascii="Times New Roman" w:eastAsia="Times New Roman" w:hAnsi="Times New Roman" w:cs="Times New Roman"/>
          <w:sz w:val="24"/>
          <w:szCs w:val="24"/>
        </w:rPr>
      </w:pPr>
    </w:p>
    <w:p w14:paraId="2C79AE00" w14:textId="3421B82E" w:rsidR="00E25D36" w:rsidRPr="0016231B" w:rsidRDefault="00E25D36" w:rsidP="0016231B">
      <w:pPr>
        <w:pStyle w:val="ListParagraph"/>
        <w:numPr>
          <w:ilvl w:val="0"/>
          <w:numId w:val="16"/>
        </w:numPr>
        <w:spacing w:after="0" w:line="240" w:lineRule="auto"/>
        <w:jc w:val="both"/>
        <w:rPr>
          <w:rFonts w:ascii="Times New Roman" w:eastAsia="Times New Roman" w:hAnsi="Times New Roman" w:cs="Times New Roman"/>
          <w:b/>
          <w:bCs/>
          <w:i/>
          <w:iCs/>
          <w:sz w:val="24"/>
          <w:szCs w:val="24"/>
        </w:rPr>
      </w:pPr>
      <w:r w:rsidRPr="0016231B">
        <w:rPr>
          <w:rFonts w:ascii="Times New Roman" w:eastAsia="Times New Roman" w:hAnsi="Times New Roman" w:cs="Times New Roman"/>
          <w:b/>
          <w:bCs/>
          <w:i/>
          <w:iCs/>
          <w:sz w:val="24"/>
          <w:szCs w:val="24"/>
        </w:rPr>
        <w:t>What this paper adds</w:t>
      </w:r>
    </w:p>
    <w:p w14:paraId="0B466532" w14:textId="0010F794" w:rsidR="00FF6A64" w:rsidRPr="0016231B" w:rsidRDefault="00FF6A64" w:rsidP="0016231B">
      <w:pPr>
        <w:pStyle w:val="ListParagraph"/>
        <w:numPr>
          <w:ilvl w:val="0"/>
          <w:numId w:val="19"/>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 xml:space="preserve">Conceptualizes a </w:t>
      </w:r>
      <w:r w:rsidR="00166489" w:rsidRPr="0016231B">
        <w:rPr>
          <w:rFonts w:ascii="Times New Roman" w:eastAsia="Times New Roman" w:hAnsi="Times New Roman" w:cs="Times New Roman"/>
          <w:sz w:val="24"/>
          <w:szCs w:val="24"/>
        </w:rPr>
        <w:t xml:space="preserve">new approach to </w:t>
      </w:r>
      <w:r w:rsidRPr="0016231B">
        <w:rPr>
          <w:rFonts w:ascii="Times New Roman" w:eastAsia="Times New Roman" w:hAnsi="Times New Roman" w:cs="Times New Roman"/>
          <w:sz w:val="24"/>
          <w:szCs w:val="24"/>
        </w:rPr>
        <w:t>TVET</w:t>
      </w:r>
      <w:r w:rsidR="00166489" w:rsidRPr="0016231B">
        <w:rPr>
          <w:rFonts w:ascii="Times New Roman" w:eastAsia="Times New Roman" w:hAnsi="Times New Roman" w:cs="Times New Roman"/>
          <w:sz w:val="24"/>
          <w:szCs w:val="24"/>
        </w:rPr>
        <w:t xml:space="preserve"> training by developing Di-TVET which is an</w:t>
      </w:r>
      <w:r w:rsidRPr="0016231B">
        <w:rPr>
          <w:rFonts w:ascii="Times New Roman" w:eastAsia="Times New Roman" w:hAnsi="Times New Roman" w:cs="Times New Roman"/>
          <w:sz w:val="24"/>
          <w:szCs w:val="24"/>
        </w:rPr>
        <w:t xml:space="preserve"> integrated AI-enabled </w:t>
      </w:r>
      <w:r w:rsidR="00166489" w:rsidRPr="0016231B">
        <w:rPr>
          <w:rFonts w:ascii="Times New Roman" w:eastAsia="Times New Roman" w:hAnsi="Times New Roman" w:cs="Times New Roman"/>
          <w:sz w:val="24"/>
          <w:szCs w:val="24"/>
        </w:rPr>
        <w:t xml:space="preserve">training, job-linkage and entrepreneurship/innovation incubation </w:t>
      </w:r>
      <w:r w:rsidRPr="0016231B">
        <w:rPr>
          <w:rFonts w:ascii="Times New Roman" w:eastAsia="Times New Roman" w:hAnsi="Times New Roman" w:cs="Times New Roman"/>
          <w:sz w:val="24"/>
          <w:szCs w:val="24"/>
        </w:rPr>
        <w:t xml:space="preserve">ecosystem. </w:t>
      </w:r>
    </w:p>
    <w:p w14:paraId="26A4F8E6" w14:textId="3F0201E9" w:rsidR="00FF6A64" w:rsidRPr="0016231B" w:rsidRDefault="00FF6A64" w:rsidP="0016231B">
      <w:pPr>
        <w:pStyle w:val="ListParagraph"/>
        <w:numPr>
          <w:ilvl w:val="0"/>
          <w:numId w:val="19"/>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 xml:space="preserve">Demonstrates the role of </w:t>
      </w:r>
      <w:r w:rsidR="00166489" w:rsidRPr="0016231B">
        <w:rPr>
          <w:rFonts w:ascii="Times New Roman" w:eastAsia="Times New Roman" w:hAnsi="Times New Roman" w:cs="Times New Roman"/>
          <w:sz w:val="24"/>
          <w:szCs w:val="24"/>
        </w:rPr>
        <w:t xml:space="preserve">embracing new technology in training by incorporating </w:t>
      </w:r>
      <w:r w:rsidRPr="0016231B">
        <w:rPr>
          <w:rFonts w:ascii="Times New Roman" w:eastAsia="Times New Roman" w:hAnsi="Times New Roman" w:cs="Times New Roman"/>
          <w:sz w:val="24"/>
          <w:szCs w:val="24"/>
        </w:rPr>
        <w:t xml:space="preserve">AI-powered simulations </w:t>
      </w:r>
      <w:r w:rsidR="00166489" w:rsidRPr="0016231B">
        <w:rPr>
          <w:rFonts w:ascii="Times New Roman" w:eastAsia="Times New Roman" w:hAnsi="Times New Roman" w:cs="Times New Roman"/>
          <w:sz w:val="24"/>
          <w:szCs w:val="24"/>
        </w:rPr>
        <w:t>through</w:t>
      </w:r>
      <w:r w:rsidRPr="0016231B">
        <w:rPr>
          <w:rFonts w:ascii="Times New Roman" w:eastAsia="Times New Roman" w:hAnsi="Times New Roman" w:cs="Times New Roman"/>
          <w:sz w:val="24"/>
          <w:szCs w:val="24"/>
        </w:rPr>
        <w:t xml:space="preserve"> digital twin environments </w:t>
      </w:r>
      <w:r w:rsidR="00166489" w:rsidRPr="0016231B">
        <w:rPr>
          <w:rFonts w:ascii="Times New Roman" w:eastAsia="Times New Roman" w:hAnsi="Times New Roman" w:cs="Times New Roman"/>
          <w:sz w:val="24"/>
          <w:szCs w:val="24"/>
        </w:rPr>
        <w:t>hence</w:t>
      </w:r>
      <w:r w:rsidRPr="0016231B">
        <w:rPr>
          <w:rFonts w:ascii="Times New Roman" w:eastAsia="Times New Roman" w:hAnsi="Times New Roman" w:cs="Times New Roman"/>
          <w:sz w:val="24"/>
          <w:szCs w:val="24"/>
        </w:rPr>
        <w:t xml:space="preserve"> enhancing practical skill acquisition and experiential learning. </w:t>
      </w:r>
    </w:p>
    <w:p w14:paraId="21ED4458" w14:textId="10426102" w:rsidR="00FF6A64" w:rsidRPr="0016231B" w:rsidRDefault="00FF6A64" w:rsidP="0016231B">
      <w:pPr>
        <w:pStyle w:val="ListParagraph"/>
        <w:numPr>
          <w:ilvl w:val="0"/>
          <w:numId w:val="19"/>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Provides empirical evidence that perceived usefulness</w:t>
      </w:r>
      <w:r w:rsidR="00166489" w:rsidRPr="0016231B">
        <w:rPr>
          <w:rFonts w:ascii="Times New Roman" w:eastAsia="Times New Roman" w:hAnsi="Times New Roman" w:cs="Times New Roman"/>
          <w:sz w:val="24"/>
          <w:szCs w:val="24"/>
        </w:rPr>
        <w:t>, training pathway and</w:t>
      </w:r>
      <w:r w:rsidRPr="0016231B">
        <w:rPr>
          <w:rFonts w:ascii="Times New Roman" w:eastAsia="Times New Roman" w:hAnsi="Times New Roman" w:cs="Times New Roman"/>
          <w:sz w:val="24"/>
          <w:szCs w:val="24"/>
        </w:rPr>
        <w:t xml:space="preserve"> simulation </w:t>
      </w:r>
      <w:r w:rsidR="00166489" w:rsidRPr="0016231B">
        <w:rPr>
          <w:rFonts w:ascii="Times New Roman" w:eastAsia="Times New Roman" w:hAnsi="Times New Roman" w:cs="Times New Roman"/>
          <w:sz w:val="24"/>
          <w:szCs w:val="24"/>
        </w:rPr>
        <w:t>training</w:t>
      </w:r>
      <w:r w:rsidRPr="0016231B">
        <w:rPr>
          <w:rFonts w:ascii="Times New Roman" w:eastAsia="Times New Roman" w:hAnsi="Times New Roman" w:cs="Times New Roman"/>
          <w:sz w:val="24"/>
          <w:szCs w:val="24"/>
        </w:rPr>
        <w:t xml:space="preserve"> are stronger drivers of technology adoption than demographic factors. </w:t>
      </w:r>
    </w:p>
    <w:p w14:paraId="2663A951" w14:textId="41EFE855" w:rsidR="00FF6A64" w:rsidRPr="0016231B" w:rsidRDefault="00FF6A64" w:rsidP="0016231B">
      <w:pPr>
        <w:pStyle w:val="ListParagraph"/>
        <w:numPr>
          <w:ilvl w:val="0"/>
          <w:numId w:val="19"/>
        </w:numPr>
        <w:spacing w:after="0" w:line="240" w:lineRule="auto"/>
        <w:jc w:val="both"/>
        <w:rPr>
          <w:rFonts w:ascii="Times New Roman" w:eastAsia="Times New Roman" w:hAnsi="Times New Roman" w:cs="Times New Roman"/>
          <w:sz w:val="24"/>
          <w:szCs w:val="24"/>
        </w:rPr>
      </w:pPr>
      <w:r w:rsidRPr="0016231B">
        <w:rPr>
          <w:rFonts w:ascii="Times New Roman" w:eastAsia="Times New Roman" w:hAnsi="Times New Roman" w:cs="Times New Roman"/>
          <w:sz w:val="24"/>
          <w:szCs w:val="24"/>
        </w:rPr>
        <w:t>Positions AI</w:t>
      </w:r>
      <w:r w:rsidR="00166489" w:rsidRPr="0016231B">
        <w:rPr>
          <w:rFonts w:ascii="Times New Roman" w:eastAsia="Times New Roman" w:hAnsi="Times New Roman" w:cs="Times New Roman"/>
          <w:sz w:val="24"/>
          <w:szCs w:val="24"/>
        </w:rPr>
        <w:t xml:space="preserve"> through Di-TVET</w:t>
      </w:r>
      <w:r w:rsidRPr="0016231B">
        <w:rPr>
          <w:rFonts w:ascii="Times New Roman" w:eastAsia="Times New Roman" w:hAnsi="Times New Roman" w:cs="Times New Roman"/>
          <w:sz w:val="24"/>
          <w:szCs w:val="24"/>
        </w:rPr>
        <w:t xml:space="preserve"> as an enabling infrastructure that connects learning, employment and entrepreneurship pathways. </w:t>
      </w:r>
    </w:p>
    <w:p w14:paraId="7609E547" w14:textId="1DC4AD64" w:rsidR="00FF6A64" w:rsidRPr="0016231B" w:rsidRDefault="00FF6A64" w:rsidP="0016231B">
      <w:pPr>
        <w:pStyle w:val="ListParagraph"/>
        <w:numPr>
          <w:ilvl w:val="0"/>
          <w:numId w:val="19"/>
        </w:numPr>
        <w:spacing w:after="0" w:line="240" w:lineRule="auto"/>
        <w:jc w:val="both"/>
        <w:rPr>
          <w:rFonts w:ascii="Times New Roman" w:eastAsia="Times New Roman" w:hAnsi="Times New Roman" w:cs="Times New Roman"/>
          <w:b/>
          <w:bCs/>
          <w:i/>
          <w:iCs/>
          <w:sz w:val="24"/>
          <w:szCs w:val="24"/>
        </w:rPr>
      </w:pPr>
      <w:r w:rsidRPr="0016231B">
        <w:rPr>
          <w:rFonts w:ascii="Times New Roman" w:eastAsia="Times New Roman" w:hAnsi="Times New Roman" w:cs="Times New Roman"/>
          <w:sz w:val="24"/>
          <w:szCs w:val="24"/>
        </w:rPr>
        <w:t>Extends existing technology acceptance and experiential learning theories within the context of AI-enhanced vocational education</w:t>
      </w:r>
      <w:r w:rsidR="00166489" w:rsidRPr="0016231B">
        <w:rPr>
          <w:rFonts w:ascii="Times New Roman" w:eastAsia="Times New Roman" w:hAnsi="Times New Roman" w:cs="Times New Roman"/>
          <w:sz w:val="24"/>
          <w:szCs w:val="24"/>
        </w:rPr>
        <w:t xml:space="preserve"> by highlighting that training pathways in digital training are key drivers of technology adoption.</w:t>
      </w:r>
    </w:p>
    <w:p w14:paraId="7483EDC6" w14:textId="77777777" w:rsidR="00166489" w:rsidRPr="00FF6A64" w:rsidRDefault="00166489" w:rsidP="00166489">
      <w:pPr>
        <w:pStyle w:val="ListParagraph"/>
        <w:spacing w:after="0" w:line="240" w:lineRule="auto"/>
        <w:jc w:val="both"/>
        <w:rPr>
          <w:rFonts w:ascii="Times New Roman" w:eastAsia="Times New Roman" w:hAnsi="Times New Roman" w:cs="Times New Roman"/>
          <w:b/>
          <w:bCs/>
          <w:i/>
          <w:iCs/>
          <w:sz w:val="24"/>
          <w:szCs w:val="24"/>
        </w:rPr>
      </w:pPr>
    </w:p>
    <w:p w14:paraId="695F101E" w14:textId="18D99C46" w:rsidR="00E25D36" w:rsidRDefault="00E25D36" w:rsidP="00166489">
      <w:pPr>
        <w:pStyle w:val="ListParagraph"/>
        <w:numPr>
          <w:ilvl w:val="0"/>
          <w:numId w:val="16"/>
        </w:numPr>
        <w:spacing w:after="0" w:line="240" w:lineRule="auto"/>
        <w:jc w:val="both"/>
        <w:rPr>
          <w:rFonts w:ascii="Times New Roman" w:eastAsia="Times New Roman" w:hAnsi="Times New Roman" w:cs="Times New Roman"/>
          <w:b/>
          <w:bCs/>
          <w:i/>
          <w:iCs/>
          <w:sz w:val="24"/>
          <w:szCs w:val="24"/>
        </w:rPr>
      </w:pPr>
      <w:r w:rsidRPr="00166489">
        <w:rPr>
          <w:rFonts w:ascii="Times New Roman" w:eastAsia="Times New Roman" w:hAnsi="Times New Roman" w:cs="Times New Roman"/>
          <w:b/>
          <w:bCs/>
          <w:i/>
          <w:iCs/>
          <w:sz w:val="24"/>
          <w:szCs w:val="24"/>
        </w:rPr>
        <w:t>Implications for practice and/or policy</w:t>
      </w:r>
    </w:p>
    <w:p w14:paraId="298AC157" w14:textId="338BEB96" w:rsidR="00166489" w:rsidRPr="00581396" w:rsidRDefault="00166489" w:rsidP="00581396">
      <w:pPr>
        <w:pStyle w:val="ListParagraph"/>
        <w:numPr>
          <w:ilvl w:val="0"/>
          <w:numId w:val="20"/>
        </w:numPr>
        <w:spacing w:after="0" w:line="240" w:lineRule="auto"/>
        <w:rPr>
          <w:rFonts w:ascii="Times New Roman" w:eastAsia="Times New Roman" w:hAnsi="Times New Roman" w:cs="Times New Roman"/>
          <w:sz w:val="24"/>
          <w:szCs w:val="24"/>
        </w:rPr>
      </w:pPr>
      <w:r w:rsidRPr="00581396">
        <w:rPr>
          <w:rFonts w:ascii="Times New Roman" w:eastAsia="Times New Roman" w:hAnsi="Times New Roman" w:cs="Times New Roman"/>
          <w:sz w:val="24"/>
          <w:szCs w:val="24"/>
        </w:rPr>
        <w:t xml:space="preserve">TVET institutions should adopt integrated </w:t>
      </w:r>
      <w:r w:rsidR="00581396">
        <w:rPr>
          <w:rFonts w:ascii="Times New Roman" w:eastAsia="Times New Roman" w:hAnsi="Times New Roman" w:cs="Times New Roman"/>
          <w:sz w:val="24"/>
          <w:szCs w:val="24"/>
        </w:rPr>
        <w:t>approach</w:t>
      </w:r>
      <w:r w:rsidRPr="00581396">
        <w:rPr>
          <w:rFonts w:ascii="Times New Roman" w:eastAsia="Times New Roman" w:hAnsi="Times New Roman" w:cs="Times New Roman"/>
          <w:sz w:val="24"/>
          <w:szCs w:val="24"/>
        </w:rPr>
        <w:t xml:space="preserve"> that combine training, </w:t>
      </w:r>
      <w:r w:rsidR="00581396">
        <w:rPr>
          <w:rFonts w:ascii="Times New Roman" w:eastAsia="Times New Roman" w:hAnsi="Times New Roman" w:cs="Times New Roman"/>
          <w:sz w:val="24"/>
          <w:szCs w:val="24"/>
        </w:rPr>
        <w:t xml:space="preserve">real world scenario </w:t>
      </w:r>
      <w:r w:rsidRPr="00581396">
        <w:rPr>
          <w:rFonts w:ascii="Times New Roman" w:eastAsia="Times New Roman" w:hAnsi="Times New Roman" w:cs="Times New Roman"/>
          <w:sz w:val="24"/>
          <w:szCs w:val="24"/>
        </w:rPr>
        <w:t>simulation, job matching and entrepreneurship support</w:t>
      </w:r>
      <w:r w:rsidR="00581396">
        <w:rPr>
          <w:rFonts w:ascii="Times New Roman" w:eastAsia="Times New Roman" w:hAnsi="Times New Roman" w:cs="Times New Roman"/>
          <w:sz w:val="24"/>
          <w:szCs w:val="24"/>
        </w:rPr>
        <w:t xml:space="preserve"> hence ensuring that most graduates have a post training pathway and industry relevant skills</w:t>
      </w:r>
      <w:r w:rsidRPr="00581396">
        <w:rPr>
          <w:rFonts w:ascii="Times New Roman" w:eastAsia="Times New Roman" w:hAnsi="Times New Roman" w:cs="Times New Roman"/>
          <w:sz w:val="24"/>
          <w:szCs w:val="24"/>
        </w:rPr>
        <w:t xml:space="preserve">. </w:t>
      </w:r>
    </w:p>
    <w:p w14:paraId="4B27F26F" w14:textId="7DF8A35E" w:rsidR="00166489" w:rsidRPr="00581396" w:rsidRDefault="00581396" w:rsidP="00581396">
      <w:pPr>
        <w:pStyle w:val="ListParagraph"/>
        <w:numPr>
          <w:ilvl w:val="0"/>
          <w:numId w:val="20"/>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Tertiary education learning institutions should invest</w:t>
      </w:r>
      <w:r w:rsidR="00166489" w:rsidRPr="00581396">
        <w:rPr>
          <w:rFonts w:ascii="Times New Roman" w:eastAsia="Times New Roman" w:hAnsi="Times New Roman" w:cs="Times New Roman"/>
          <w:sz w:val="24"/>
          <w:szCs w:val="24"/>
        </w:rPr>
        <w:t xml:space="preserve"> in digital twin and simulation-based learning environments </w:t>
      </w:r>
      <w:r>
        <w:rPr>
          <w:rFonts w:ascii="Times New Roman" w:eastAsia="Times New Roman" w:hAnsi="Times New Roman" w:cs="Times New Roman"/>
          <w:sz w:val="24"/>
          <w:szCs w:val="24"/>
        </w:rPr>
        <w:t>as they</w:t>
      </w:r>
      <w:r w:rsidR="00166489" w:rsidRPr="00581396">
        <w:rPr>
          <w:rFonts w:ascii="Times New Roman" w:eastAsia="Times New Roman" w:hAnsi="Times New Roman" w:cs="Times New Roman"/>
          <w:sz w:val="24"/>
          <w:szCs w:val="24"/>
        </w:rPr>
        <w:t xml:space="preserve"> improve learner engagement, competence and job readiness. </w:t>
      </w:r>
    </w:p>
    <w:p w14:paraId="568C5F45" w14:textId="583A4F6C" w:rsidR="00166489" w:rsidRPr="00581396" w:rsidRDefault="00166489" w:rsidP="00581396">
      <w:pPr>
        <w:pStyle w:val="ListParagraph"/>
        <w:numPr>
          <w:ilvl w:val="0"/>
          <w:numId w:val="20"/>
        </w:numPr>
        <w:spacing w:after="0" w:line="240" w:lineRule="auto"/>
        <w:rPr>
          <w:rFonts w:ascii="Times New Roman" w:eastAsia="Times New Roman" w:hAnsi="Times New Roman" w:cs="Times New Roman"/>
          <w:sz w:val="24"/>
          <w:szCs w:val="24"/>
        </w:rPr>
      </w:pPr>
      <w:r w:rsidRPr="00581396">
        <w:rPr>
          <w:rFonts w:ascii="Times New Roman" w:eastAsia="Times New Roman" w:hAnsi="Times New Roman" w:cs="Times New Roman"/>
          <w:sz w:val="24"/>
          <w:szCs w:val="24"/>
        </w:rPr>
        <w:t xml:space="preserve">Policymakers should prioritize ecosystem-based TVET reforms rather than fragmented, stand-alone interventions. </w:t>
      </w:r>
      <w:r w:rsidR="00581396">
        <w:rPr>
          <w:rFonts w:ascii="Times New Roman" w:eastAsia="Times New Roman" w:hAnsi="Times New Roman" w:cs="Times New Roman"/>
          <w:sz w:val="24"/>
          <w:szCs w:val="24"/>
        </w:rPr>
        <w:t>They should ensure that the policy intervention target training, job market linkage and entrepreneurship pathways rather than addressing each as a stand along problem.</w:t>
      </w:r>
    </w:p>
    <w:p w14:paraId="622FB6D3" w14:textId="78E3A253" w:rsidR="00166489" w:rsidRPr="00581396" w:rsidRDefault="00166489" w:rsidP="00581396">
      <w:pPr>
        <w:pStyle w:val="ListParagraph"/>
        <w:numPr>
          <w:ilvl w:val="0"/>
          <w:numId w:val="20"/>
        </w:numPr>
        <w:spacing w:after="0" w:line="240" w:lineRule="auto"/>
        <w:rPr>
          <w:rFonts w:ascii="Times New Roman" w:eastAsia="Times New Roman" w:hAnsi="Times New Roman" w:cs="Times New Roman"/>
          <w:sz w:val="24"/>
          <w:szCs w:val="24"/>
        </w:rPr>
      </w:pPr>
      <w:r w:rsidRPr="00581396">
        <w:rPr>
          <w:rFonts w:ascii="Times New Roman" w:eastAsia="Times New Roman" w:hAnsi="Times New Roman" w:cs="Times New Roman"/>
          <w:sz w:val="24"/>
          <w:szCs w:val="24"/>
        </w:rPr>
        <w:t xml:space="preserve">Stronger alignment is needed between skills development </w:t>
      </w:r>
      <w:r w:rsidR="0016231B">
        <w:rPr>
          <w:rFonts w:ascii="Times New Roman" w:eastAsia="Times New Roman" w:hAnsi="Times New Roman" w:cs="Times New Roman"/>
          <w:sz w:val="24"/>
          <w:szCs w:val="24"/>
        </w:rPr>
        <w:t>training/education systems</w:t>
      </w:r>
      <w:r w:rsidRPr="00581396">
        <w:rPr>
          <w:rFonts w:ascii="Times New Roman" w:eastAsia="Times New Roman" w:hAnsi="Times New Roman" w:cs="Times New Roman"/>
          <w:sz w:val="24"/>
          <w:szCs w:val="24"/>
        </w:rPr>
        <w:t xml:space="preserve"> and </w:t>
      </w:r>
      <w:r w:rsidR="00581396">
        <w:rPr>
          <w:rFonts w:ascii="Times New Roman" w:eastAsia="Times New Roman" w:hAnsi="Times New Roman" w:cs="Times New Roman"/>
          <w:sz w:val="24"/>
          <w:szCs w:val="24"/>
        </w:rPr>
        <w:t>indus</w:t>
      </w:r>
      <w:r w:rsidR="0016231B">
        <w:rPr>
          <w:rFonts w:ascii="Times New Roman" w:eastAsia="Times New Roman" w:hAnsi="Times New Roman" w:cs="Times New Roman"/>
          <w:sz w:val="24"/>
          <w:szCs w:val="24"/>
        </w:rPr>
        <w:t>try skill requirements hence ensuring reduction of skills-labour market demand mismatch.</w:t>
      </w:r>
    </w:p>
    <w:p w14:paraId="509C51D1" w14:textId="79EB3B48" w:rsidR="00166489" w:rsidRPr="002E6161" w:rsidRDefault="00166489" w:rsidP="00581396">
      <w:pPr>
        <w:pStyle w:val="ListParagraph"/>
        <w:numPr>
          <w:ilvl w:val="0"/>
          <w:numId w:val="20"/>
        </w:numPr>
        <w:spacing w:after="0" w:line="240" w:lineRule="auto"/>
        <w:jc w:val="both"/>
        <w:rPr>
          <w:rFonts w:ascii="Times New Roman" w:eastAsia="Times New Roman" w:hAnsi="Times New Roman" w:cs="Times New Roman"/>
          <w:b/>
          <w:bCs/>
          <w:i/>
          <w:iCs/>
          <w:sz w:val="24"/>
          <w:szCs w:val="24"/>
        </w:rPr>
      </w:pPr>
      <w:r w:rsidRPr="00581396">
        <w:rPr>
          <w:rFonts w:ascii="Times New Roman" w:eastAsia="Times New Roman" w:hAnsi="Times New Roman" w:cs="Times New Roman"/>
          <w:sz w:val="24"/>
          <w:szCs w:val="24"/>
        </w:rPr>
        <w:t>Implementation strategies</w:t>
      </w:r>
      <w:r w:rsidR="0016231B">
        <w:rPr>
          <w:rFonts w:ascii="Times New Roman" w:eastAsia="Times New Roman" w:hAnsi="Times New Roman" w:cs="Times New Roman"/>
          <w:sz w:val="24"/>
          <w:szCs w:val="24"/>
        </w:rPr>
        <w:t xml:space="preserve"> to be put in place for </w:t>
      </w:r>
      <w:r w:rsidRPr="0016231B">
        <w:rPr>
          <w:rFonts w:ascii="Times New Roman" w:eastAsia="Times New Roman" w:hAnsi="Times New Roman" w:cs="Times New Roman"/>
          <w:sz w:val="24"/>
          <w:szCs w:val="24"/>
        </w:rPr>
        <w:t>digital onboarding and support mechanisms</w:t>
      </w:r>
      <w:r w:rsidRPr="00581396">
        <w:rPr>
          <w:rFonts w:ascii="Times New Roman" w:eastAsia="Times New Roman" w:hAnsi="Times New Roman" w:cs="Times New Roman"/>
          <w:sz w:val="24"/>
          <w:szCs w:val="24"/>
        </w:rPr>
        <w:t xml:space="preserve"> to ensure inclusive access for diverse learner groups</w:t>
      </w:r>
      <w:r w:rsidR="0016231B">
        <w:rPr>
          <w:rFonts w:ascii="Times New Roman" w:eastAsia="Times New Roman" w:hAnsi="Times New Roman" w:cs="Times New Roman"/>
          <w:sz w:val="24"/>
          <w:szCs w:val="24"/>
        </w:rPr>
        <w:t xml:space="preserve"> and physically challenged learners. </w:t>
      </w:r>
    </w:p>
    <w:p w14:paraId="0C60E71B" w14:textId="77777777" w:rsidR="002E6161" w:rsidRPr="00581396" w:rsidRDefault="002E6161" w:rsidP="002E6161">
      <w:pPr>
        <w:pStyle w:val="ListParagraph"/>
        <w:spacing w:after="0" w:line="240" w:lineRule="auto"/>
        <w:jc w:val="both"/>
        <w:rPr>
          <w:rFonts w:ascii="Times New Roman" w:eastAsia="Times New Roman" w:hAnsi="Times New Roman" w:cs="Times New Roman"/>
          <w:b/>
          <w:bCs/>
          <w:i/>
          <w:iCs/>
          <w:sz w:val="24"/>
          <w:szCs w:val="24"/>
        </w:rPr>
      </w:pPr>
    </w:p>
    <w:p w14:paraId="32EBF555" w14:textId="0AF67C31" w:rsidR="00301697" w:rsidRPr="000A1951" w:rsidRDefault="00301697" w:rsidP="002E6161">
      <w:pPr>
        <w:pStyle w:val="ListParagraph"/>
        <w:numPr>
          <w:ilvl w:val="0"/>
          <w:numId w:val="1"/>
        </w:numPr>
        <w:spacing w:after="0" w:line="240" w:lineRule="auto"/>
        <w:jc w:val="both"/>
        <w:rPr>
          <w:rFonts w:ascii="Times New Roman" w:hAnsi="Times New Roman" w:cs="Times New Roman"/>
          <w:b/>
          <w:sz w:val="24"/>
          <w:szCs w:val="24"/>
        </w:rPr>
      </w:pPr>
      <w:r w:rsidRPr="000A1951">
        <w:rPr>
          <w:rFonts w:ascii="Times New Roman" w:hAnsi="Times New Roman" w:cs="Times New Roman"/>
          <w:b/>
          <w:sz w:val="24"/>
          <w:szCs w:val="24"/>
        </w:rPr>
        <w:t>Introductio</w:t>
      </w:r>
      <w:r w:rsidR="00EC025B" w:rsidRPr="000A1951">
        <w:rPr>
          <w:rFonts w:ascii="Times New Roman" w:hAnsi="Times New Roman" w:cs="Times New Roman"/>
          <w:b/>
          <w:sz w:val="24"/>
          <w:szCs w:val="24"/>
        </w:rPr>
        <w:t>n</w:t>
      </w:r>
    </w:p>
    <w:p w14:paraId="212F7A59" w14:textId="77777777" w:rsidR="005B2FC5" w:rsidRPr="000A1951" w:rsidRDefault="006434A8" w:rsidP="007C649E">
      <w:pPr>
        <w:pStyle w:val="NormalWeb"/>
        <w:spacing w:before="0" w:beforeAutospacing="0" w:after="0" w:afterAutospacing="0"/>
        <w:jc w:val="both"/>
      </w:pPr>
      <w:r w:rsidRPr="000A1951">
        <w:t xml:space="preserve">Africa’s population </w:t>
      </w:r>
      <w:r w:rsidR="00D15AC7" w:rsidRPr="000A1951">
        <w:t>has grown to</w:t>
      </w:r>
      <w:r w:rsidRPr="000A1951">
        <w:t xml:space="preserve"> 1.5 billion </w:t>
      </w:r>
      <w:r w:rsidR="00D15AC7" w:rsidRPr="000A1951">
        <w:t>as at</w:t>
      </w:r>
      <w:r w:rsidRPr="000A1951">
        <w:t xml:space="preserve"> 2020, with youth constituting the largest share of</w:t>
      </w:r>
      <w:r w:rsidR="00D15AC7" w:rsidRPr="000A1951">
        <w:t xml:space="preserve"> the</w:t>
      </w:r>
      <w:r w:rsidRPr="000A1951">
        <w:t xml:space="preserve"> working-age individuals (</w:t>
      </w:r>
      <w:proofErr w:type="spellStart"/>
      <w:r w:rsidRPr="000A1951">
        <w:t>Onyeiwu</w:t>
      </w:r>
      <w:proofErr w:type="spellEnd"/>
      <w:r w:rsidRPr="000A1951">
        <w:t>, 2024).</w:t>
      </w:r>
      <w:r w:rsidR="00D15AC7" w:rsidRPr="000A1951">
        <w:t xml:space="preserve"> Despite these statistics, many young people still face pertinent levels of </w:t>
      </w:r>
      <w:r w:rsidRPr="000A1951">
        <w:t xml:space="preserve">unemployment, underemployment and socio-economic exclusion (UNECA, 2017; British Council, 2025). </w:t>
      </w:r>
      <w:r w:rsidR="00D15AC7" w:rsidRPr="000A1951">
        <w:t xml:space="preserve">This has led to many governments introducing youth empowerment policies geared towards expanded access to education which has not translated to </w:t>
      </w:r>
      <w:r w:rsidRPr="000A1951">
        <w:t>into improved labour market outcomes</w:t>
      </w:r>
      <w:r w:rsidR="00D15AC7" w:rsidRPr="000A1951">
        <w:t xml:space="preserve"> but rather </w:t>
      </w:r>
      <w:r w:rsidRPr="000A1951">
        <w:t xml:space="preserve">reinforcing cycles of inequality (Sele &amp; Mukundi, 2024; </w:t>
      </w:r>
      <w:proofErr w:type="spellStart"/>
      <w:r w:rsidRPr="000A1951">
        <w:t>Anyalebechi</w:t>
      </w:r>
      <w:proofErr w:type="spellEnd"/>
      <w:r w:rsidRPr="000A1951">
        <w:t xml:space="preserve">, 2015). </w:t>
      </w:r>
      <w:r w:rsidR="00D15AC7" w:rsidRPr="000A1951">
        <w:t>However, the term youth empowerment wholesomely should encompass</w:t>
      </w:r>
      <w:r w:rsidRPr="000A1951">
        <w:t xml:space="preserve"> access to education, skills </w:t>
      </w:r>
      <w:r w:rsidR="00D15AC7" w:rsidRPr="000A1951">
        <w:t>and e</w:t>
      </w:r>
      <w:r w:rsidRPr="000A1951">
        <w:t>conomic participation</w:t>
      </w:r>
      <w:r w:rsidR="00D15AC7" w:rsidRPr="000A1951">
        <w:t xml:space="preserve"> aimed at mitigating challenges facing the youths</w:t>
      </w:r>
      <w:r w:rsidRPr="000A1951">
        <w:t xml:space="preserve"> (Audu et al., 2013). </w:t>
      </w:r>
      <w:r w:rsidR="00D15AC7" w:rsidRPr="000A1951">
        <w:t>Most youth empowerment o</w:t>
      </w:r>
      <w:r w:rsidRPr="000A1951">
        <w:t xml:space="preserve">utcomes are </w:t>
      </w:r>
      <w:r w:rsidR="00D15AC7" w:rsidRPr="000A1951">
        <w:t xml:space="preserve">largely </w:t>
      </w:r>
      <w:r w:rsidRPr="000A1951">
        <w:t>shaped by gender and inclusion dynamics</w:t>
      </w:r>
      <w:r w:rsidR="00D15AC7" w:rsidRPr="000A1951">
        <w:t xml:space="preserve"> where inclusion of </w:t>
      </w:r>
      <w:r w:rsidRPr="000A1951">
        <w:t xml:space="preserve">young women, rural youth, persons with </w:t>
      </w:r>
      <w:r w:rsidRPr="000A1951">
        <w:lastRenderedPageBreak/>
        <w:t xml:space="preserve">disabilities and low-income youth </w:t>
      </w:r>
      <w:r w:rsidR="00D15AC7" w:rsidRPr="000A1951">
        <w:t xml:space="preserve">enhance the impact factor of most interventions. This is because this cohort of individuals is more often than not faced with compounded </w:t>
      </w:r>
      <w:r w:rsidR="005B2FC5" w:rsidRPr="000A1951">
        <w:t>challenges such as li</w:t>
      </w:r>
      <w:r w:rsidRPr="000A1951">
        <w:t>mited training opportunities, digital exclusion, constrained financial resources and socio-cultural constraints (Hope, 2012; UNECA, 2017; British Council, 2023).</w:t>
      </w:r>
      <w:r w:rsidR="005B2FC5" w:rsidRPr="000A1951">
        <w:t xml:space="preserve"> </w:t>
      </w:r>
    </w:p>
    <w:p w14:paraId="2687BEE5" w14:textId="77777777" w:rsidR="009A255C" w:rsidRPr="000A1951" w:rsidRDefault="009A255C" w:rsidP="007C649E">
      <w:pPr>
        <w:pStyle w:val="NormalWeb"/>
        <w:spacing w:before="0" w:beforeAutospacing="0" w:after="0" w:afterAutospacing="0"/>
        <w:jc w:val="both"/>
      </w:pPr>
    </w:p>
    <w:p w14:paraId="09FBA19B" w14:textId="73F14C65" w:rsidR="00AB5998" w:rsidRDefault="005B2FC5" w:rsidP="007C649E">
      <w:pPr>
        <w:pStyle w:val="NormalWeb"/>
        <w:spacing w:before="0" w:beforeAutospacing="0" w:after="0" w:afterAutospacing="0"/>
        <w:jc w:val="both"/>
      </w:pPr>
      <w:r w:rsidRPr="000A1951">
        <w:t xml:space="preserve">Many policy interventions have been rolled out however </w:t>
      </w:r>
      <w:r w:rsidR="006434A8" w:rsidRPr="000A1951">
        <w:t xml:space="preserve">youth unemployment and inequality remain pervasive. </w:t>
      </w:r>
      <w:r w:rsidRPr="000A1951">
        <w:t xml:space="preserve">Recent </w:t>
      </w:r>
      <w:r w:rsidR="004239C3" w:rsidRPr="000A1951">
        <w:t>studies</w:t>
      </w:r>
      <w:r w:rsidR="00C53D42" w:rsidRPr="000A1951">
        <w:t xml:space="preserve"> </w:t>
      </w:r>
      <w:r w:rsidR="004239C3" w:rsidRPr="000A1951">
        <w:t>have indicated that a</w:t>
      </w:r>
      <w:r w:rsidR="006434A8" w:rsidRPr="000A1951">
        <w:t>pproximately 70% of African youth aged 25</w:t>
      </w:r>
      <w:r w:rsidR="00D61EAC" w:rsidRPr="000A1951">
        <w:t xml:space="preserve"> to </w:t>
      </w:r>
      <w:r w:rsidR="006434A8" w:rsidRPr="000A1951">
        <w:t>29 work in precarious</w:t>
      </w:r>
      <w:r w:rsidR="00D61EAC" w:rsidRPr="000A1951">
        <w:t xml:space="preserve"> and</w:t>
      </w:r>
      <w:r w:rsidR="006434A8" w:rsidRPr="000A1951">
        <w:t xml:space="preserve"> informal positions without social protection (United Nations Office of the Special Adviser on Africa et al., 2025)</w:t>
      </w:r>
      <w:r w:rsidR="00D61EAC" w:rsidRPr="000A1951">
        <w:t xml:space="preserve">. Survey done by ILO strongly indicated that </w:t>
      </w:r>
      <w:r w:rsidR="006434A8" w:rsidRPr="000A1951">
        <w:t>the NEET rate in sub-Saharan Africa</w:t>
      </w:r>
      <w:r w:rsidR="00D61EAC" w:rsidRPr="000A1951">
        <w:t xml:space="preserve"> had</w:t>
      </w:r>
      <w:r w:rsidR="006434A8" w:rsidRPr="000A1951">
        <w:t xml:space="preserve"> reached 21.9% in 2023 (ILO Brief, 2024)</w:t>
      </w:r>
      <w:r w:rsidR="00D61EAC" w:rsidRPr="000A1951">
        <w:t xml:space="preserve"> which was </w:t>
      </w:r>
      <w:r w:rsidR="00254684" w:rsidRPr="000A1951">
        <w:t>higher</w:t>
      </w:r>
      <w:r w:rsidR="00D61EAC" w:rsidRPr="000A1951">
        <w:t xml:space="preserve"> than</w:t>
      </w:r>
      <w:r w:rsidR="006434A8" w:rsidRPr="000A1951">
        <w:t xml:space="preserve"> the global average. </w:t>
      </w:r>
      <w:r w:rsidR="00254684" w:rsidRPr="000A1951">
        <w:t>TVET institutions were designed</w:t>
      </w:r>
      <w:r w:rsidR="006434A8" w:rsidRPr="000A1951">
        <w:t xml:space="preserve"> to</w:t>
      </w:r>
      <w:r w:rsidR="00254684" w:rsidRPr="000A1951">
        <w:t xml:space="preserve"> align</w:t>
      </w:r>
      <w:r w:rsidR="006434A8" w:rsidRPr="000A1951">
        <w:t xml:space="preserve"> education </w:t>
      </w:r>
      <w:r w:rsidR="00254684" w:rsidRPr="000A1951">
        <w:t xml:space="preserve">with </w:t>
      </w:r>
      <w:r w:rsidR="006434A8" w:rsidRPr="000A1951">
        <w:t>employment,</w:t>
      </w:r>
      <w:r w:rsidR="00254684" w:rsidRPr="000A1951">
        <w:t xml:space="preserve"> demands. However, they often </w:t>
      </w:r>
      <w:r w:rsidR="006434A8" w:rsidRPr="000A1951">
        <w:t xml:space="preserve">struggle to respond to </w:t>
      </w:r>
      <w:r w:rsidR="00254684" w:rsidRPr="000A1951">
        <w:t xml:space="preserve">the </w:t>
      </w:r>
      <w:r w:rsidR="006434A8" w:rsidRPr="000A1951">
        <w:t xml:space="preserve">evolving industry requirements. </w:t>
      </w:r>
      <w:r w:rsidR="00254684" w:rsidRPr="000A1951">
        <w:t xml:space="preserve">This has led to limitations such as </w:t>
      </w:r>
      <w:r w:rsidR="006434A8" w:rsidRPr="000A1951">
        <w:t xml:space="preserve">weak industry linkages, limited </w:t>
      </w:r>
      <w:r w:rsidR="00AC18D6" w:rsidRPr="000A1951">
        <w:t>digitization</w:t>
      </w:r>
      <w:r w:rsidR="006434A8" w:rsidRPr="000A1951">
        <w:t>, insufficient work-based learning, misaligned curricula, high tuition fees and lack of self-paced digital platforms (Mutisya et al., 2021; Princely, 2024; ILO, 2021). These factors</w:t>
      </w:r>
      <w:r w:rsidR="00861510">
        <w:t xml:space="preserve"> have collectively</w:t>
      </w:r>
      <w:r w:rsidR="00AC18D6" w:rsidRPr="000A1951">
        <w:t xml:space="preserve"> further</w:t>
      </w:r>
      <w:r w:rsidR="006434A8" w:rsidRPr="000A1951">
        <w:t xml:space="preserve"> exacerbate</w:t>
      </w:r>
      <w:r w:rsidR="00861510">
        <w:t>d</w:t>
      </w:r>
      <w:r w:rsidR="006434A8" w:rsidRPr="000A1951">
        <w:t xml:space="preserve"> skills mismatches and constrain access for marginalized youth.</w:t>
      </w:r>
      <w:r w:rsidR="00AB5998" w:rsidRPr="000A1951">
        <w:t xml:space="preserve"> </w:t>
      </w:r>
    </w:p>
    <w:p w14:paraId="5E4FDCA1" w14:textId="77777777" w:rsidR="009A4CDA" w:rsidRDefault="009A4CDA" w:rsidP="007C649E">
      <w:pPr>
        <w:pStyle w:val="NormalWeb"/>
        <w:spacing w:before="0" w:beforeAutospacing="0" w:after="0" w:afterAutospacing="0"/>
        <w:jc w:val="both"/>
      </w:pPr>
    </w:p>
    <w:p w14:paraId="3D719408" w14:textId="77777777" w:rsidR="00D04B81" w:rsidRDefault="00861510" w:rsidP="009A4CDA">
      <w:pPr>
        <w:pStyle w:val="NormalWeb"/>
        <w:spacing w:before="0" w:beforeAutospacing="0" w:after="0" w:afterAutospacing="0"/>
        <w:jc w:val="both"/>
      </w:pPr>
      <w:r>
        <w:t>Over the years the education sector has rapidly expanded and transformed due to d</w:t>
      </w:r>
      <w:r w:rsidR="009A4CDA" w:rsidRPr="009A4CDA">
        <w:t>igital technolog</w:t>
      </w:r>
      <w:r>
        <w:t>y which has also translated to transformation of the</w:t>
      </w:r>
      <w:r w:rsidR="009A4CDA">
        <w:t xml:space="preserve"> labour markets and skill acquisition spaces. </w:t>
      </w:r>
      <w:r>
        <w:t>This transformation has created a huge and urgent need</w:t>
      </w:r>
      <w:r w:rsidR="009A4CDA" w:rsidRPr="009A4CDA">
        <w:t xml:space="preserve"> for individuals to develop relevant digital competencies</w:t>
      </w:r>
      <w:r>
        <w:t xml:space="preserve"> in order</w:t>
      </w:r>
      <w:r w:rsidR="009A4CDA" w:rsidRPr="009A4CDA">
        <w:t xml:space="preserve"> to remain competitive in </w:t>
      </w:r>
      <w:r>
        <w:t>the</w:t>
      </w:r>
      <w:r w:rsidR="009A4CDA" w:rsidRPr="009A4CDA">
        <w:t xml:space="preserve"> technology-driven world.</w:t>
      </w:r>
      <w:r>
        <w:t xml:space="preserve"> Digitization has reshaped the industries as well as the skills</w:t>
      </w:r>
      <w:r w:rsidR="009A4CDA" w:rsidRPr="009A4CDA">
        <w:t xml:space="preserve"> required for </w:t>
      </w:r>
      <w:r w:rsidR="009A4CDA">
        <w:t>meaningful</w:t>
      </w:r>
      <w:r w:rsidR="009A4CDA" w:rsidRPr="009A4CDA">
        <w:t xml:space="preserve"> participation in modern economies</w:t>
      </w:r>
      <w:r>
        <w:t>. The digitally transformed labour market</w:t>
      </w:r>
      <w:r w:rsidR="0025213F">
        <w:t xml:space="preserve"> has</w:t>
      </w:r>
      <w:r w:rsidR="003D5764">
        <w:t xml:space="preserve"> put a huge emphasis </w:t>
      </w:r>
      <w:r w:rsidR="009A4CDA" w:rsidRPr="009A4CDA">
        <w:t>on digital literacy, problem-solving and adaptability</w:t>
      </w:r>
      <w:r w:rsidR="0025213F">
        <w:t xml:space="preserve"> skills as key requirements for navigating the labour market</w:t>
      </w:r>
      <w:r w:rsidR="009A4CDA" w:rsidRPr="009A4CDA">
        <w:t xml:space="preserve"> (Rêgo et al., 2023)</w:t>
      </w:r>
      <w:r w:rsidR="009A4CDA">
        <w:t xml:space="preserve">. </w:t>
      </w:r>
      <w:r w:rsidR="003D5764">
        <w:t>Most industries are not only embracing technology and digitation but they are also incorporating a</w:t>
      </w:r>
      <w:r w:rsidR="00F4399A" w:rsidRPr="009A4CDA">
        <w:t>rtificial intelligence (AI), virtual reality and data-driven systems</w:t>
      </w:r>
      <w:r w:rsidR="003D5764">
        <w:t xml:space="preserve"> for optimum operation.</w:t>
      </w:r>
      <w:r w:rsidR="00F4399A">
        <w:t xml:space="preserve"> </w:t>
      </w:r>
      <w:r w:rsidR="0025213F">
        <w:t xml:space="preserve">This shift has led to </w:t>
      </w:r>
      <w:r w:rsidR="009A4CDA" w:rsidRPr="009A4CDA">
        <w:t>a growing demand for a workforce equipped with both technical and cognitive skills capable of navigating complex digital environments (</w:t>
      </w:r>
      <w:proofErr w:type="spellStart"/>
      <w:r w:rsidR="009A4CDA" w:rsidRPr="009A4CDA">
        <w:t>Begisheva</w:t>
      </w:r>
      <w:proofErr w:type="spellEnd"/>
      <w:r w:rsidR="009A4CDA" w:rsidRPr="009A4CDA">
        <w:t>, 2023)</w:t>
      </w:r>
      <w:r w:rsidR="00F4399A">
        <w:t xml:space="preserve">. </w:t>
      </w:r>
      <w:r w:rsidR="00D04B81">
        <w:t>This demand for digitally skilled graduate’s places</w:t>
      </w:r>
      <w:r w:rsidR="009A4CDA" w:rsidRPr="009A4CDA">
        <w:t xml:space="preserve"> education systems</w:t>
      </w:r>
      <w:r w:rsidR="00D04B81">
        <w:t xml:space="preserve"> </w:t>
      </w:r>
      <w:r w:rsidR="009A4CDA" w:rsidRPr="009A4CDA">
        <w:t xml:space="preserve">under pressure to align </w:t>
      </w:r>
      <w:r w:rsidR="00F4399A">
        <w:t xml:space="preserve">their </w:t>
      </w:r>
      <w:r w:rsidR="009A4CDA" w:rsidRPr="009A4CDA">
        <w:t>curricula</w:t>
      </w:r>
      <w:r w:rsidR="00F4399A">
        <w:t xml:space="preserve"> </w:t>
      </w:r>
      <w:r w:rsidR="009A4CDA" w:rsidRPr="009A4CDA">
        <w:t>with evolving industry needs and to foster practical, technology-oriented competencies (Rahmawati et al., 2024)</w:t>
      </w:r>
      <w:r w:rsidR="009B7EAA">
        <w:t>.</w:t>
      </w:r>
      <w:r w:rsidR="00D04B81">
        <w:t xml:space="preserve"> The education sector has tried to catch up </w:t>
      </w:r>
      <w:r w:rsidR="00C50EC8">
        <w:t>with the changing dynamics of the labour market</w:t>
      </w:r>
      <w:r w:rsidR="00D04B81">
        <w:t xml:space="preserve"> by i</w:t>
      </w:r>
      <w:r w:rsidR="00C50EC8">
        <w:t>ncreas</w:t>
      </w:r>
      <w:r w:rsidR="00D04B81">
        <w:t xml:space="preserve">ing the rate of </w:t>
      </w:r>
      <w:r w:rsidR="00C50EC8">
        <w:t xml:space="preserve">integration of </w:t>
      </w:r>
      <w:r w:rsidR="009A4CDA" w:rsidRPr="009A4CDA">
        <w:t>digital technologies</w:t>
      </w:r>
      <w:r w:rsidR="00D04B81">
        <w:t xml:space="preserve"> in the education system</w:t>
      </w:r>
      <w:r w:rsidR="00C50EC8">
        <w:t xml:space="preserve">. </w:t>
      </w:r>
      <w:r w:rsidR="00D04B81">
        <w:t xml:space="preserve">This positive step towards change has </w:t>
      </w:r>
      <w:r w:rsidR="009A4CDA" w:rsidRPr="009A4CDA">
        <w:t xml:space="preserve">accelerated the transition from traditional learning models to more flexible, student-centered approaches that emphasize experiential and competency-based learning. </w:t>
      </w:r>
      <w:r w:rsidR="00D04B81">
        <w:t>Research has indicated that o</w:t>
      </w:r>
      <w:r w:rsidR="00C50EC8">
        <w:t>nline learning and digital platforms</w:t>
      </w:r>
      <w:r w:rsidR="00D04B81">
        <w:t xml:space="preserve"> can play a key role in </w:t>
      </w:r>
      <w:r w:rsidR="009A4CDA" w:rsidRPr="009A4CDA">
        <w:t>personali</w:t>
      </w:r>
      <w:r w:rsidR="00D04B81">
        <w:t>zing</w:t>
      </w:r>
      <w:r w:rsidR="009A4CDA" w:rsidRPr="009A4CDA">
        <w:t xml:space="preserve"> learning </w:t>
      </w:r>
      <w:r w:rsidR="00C50EC8">
        <w:t>and</w:t>
      </w:r>
      <w:r w:rsidR="009A4CDA" w:rsidRPr="009A4CDA">
        <w:t xml:space="preserve"> enhanc</w:t>
      </w:r>
      <w:r w:rsidR="00D04B81">
        <w:t xml:space="preserve">ing </w:t>
      </w:r>
      <w:r w:rsidR="009A4CDA" w:rsidRPr="009A4CDA">
        <w:t>access to education (Otto et al., 2023)</w:t>
      </w:r>
      <w:r w:rsidR="00D04B81">
        <w:t>.</w:t>
      </w:r>
    </w:p>
    <w:p w14:paraId="05EAEA30" w14:textId="77777777" w:rsidR="00D04B81" w:rsidRDefault="00D04B81" w:rsidP="009A4CDA">
      <w:pPr>
        <w:pStyle w:val="NormalWeb"/>
        <w:spacing w:before="0" w:beforeAutospacing="0" w:after="0" w:afterAutospacing="0"/>
        <w:jc w:val="both"/>
      </w:pPr>
    </w:p>
    <w:p w14:paraId="40911477" w14:textId="6C0C84B9" w:rsidR="00C51CBE" w:rsidRDefault="00D04B81" w:rsidP="009A4CDA">
      <w:pPr>
        <w:pStyle w:val="NormalWeb"/>
        <w:spacing w:before="0" w:beforeAutospacing="0" w:after="0" w:afterAutospacing="0"/>
        <w:jc w:val="both"/>
      </w:pPr>
      <w:r>
        <w:t>However</w:t>
      </w:r>
      <w:r w:rsidR="00C50EC8">
        <w:t xml:space="preserve">, </w:t>
      </w:r>
      <w:r>
        <w:t xml:space="preserve">despite the positive stride towards digitization of education and adoption of technology in education </w:t>
      </w:r>
      <w:r w:rsidR="009A4CDA" w:rsidRPr="009A4CDA">
        <w:t>significant challenges persist</w:t>
      </w:r>
      <w:r>
        <w:t xml:space="preserve">. </w:t>
      </w:r>
      <w:r w:rsidR="00DC5D03">
        <w:t xml:space="preserve">Most of these challenges are </w:t>
      </w:r>
      <w:r w:rsidR="009A4CDA" w:rsidRPr="009A4CDA">
        <w:t>in relation to unequal access to digital resources, inadequate infrastructure and limited digital skills among both educators and learners (</w:t>
      </w:r>
      <w:proofErr w:type="spellStart"/>
      <w:r w:rsidR="009A4CDA" w:rsidRPr="009A4CDA">
        <w:t>Begisheva</w:t>
      </w:r>
      <w:proofErr w:type="spellEnd"/>
      <w:r w:rsidR="009A4CDA" w:rsidRPr="009A4CDA">
        <w:t>, 2023)</w:t>
      </w:r>
      <w:r w:rsidR="00CA343A">
        <w:t xml:space="preserve">. </w:t>
      </w:r>
      <w:r w:rsidR="00631FEC">
        <w:t>These challenges if not address often w</w:t>
      </w:r>
      <w:r w:rsidR="00CA343A">
        <w:t xml:space="preserve">iden the digital divide hence affecting the </w:t>
      </w:r>
      <w:r w:rsidR="009A4CDA" w:rsidRPr="009A4CDA">
        <w:t>equitable distribution of opportunities for skill acquisition and digital econom</w:t>
      </w:r>
      <w:r w:rsidR="006D1E80">
        <w:t>ic</w:t>
      </w:r>
      <w:r w:rsidR="00631FEC">
        <w:t xml:space="preserve"> growth</w:t>
      </w:r>
      <w:r w:rsidR="009A4CDA" w:rsidRPr="009A4CDA">
        <w:t>.</w:t>
      </w:r>
      <w:r w:rsidR="00CA343A">
        <w:t xml:space="preserve"> </w:t>
      </w:r>
      <w:r w:rsidR="006D1E80">
        <w:t>Further, rapid technological innovation and unexpected disruption by calamities such as the COVID-19 pandemic have intensified the global demand for</w:t>
      </w:r>
      <w:r w:rsidR="00CA343A">
        <w:t xml:space="preserve"> </w:t>
      </w:r>
      <w:r w:rsidR="009A4CDA" w:rsidRPr="009A4CDA">
        <w:t>digital-technological skills</w:t>
      </w:r>
      <w:r w:rsidR="006D1E80">
        <w:t xml:space="preserve">. This has accelerated adoption </w:t>
      </w:r>
      <w:r w:rsidR="009A4CDA" w:rsidRPr="009A4CDA">
        <w:t xml:space="preserve">of digital systems across </w:t>
      </w:r>
      <w:r w:rsidR="006D1E80">
        <w:t xml:space="preserve">various </w:t>
      </w:r>
      <w:r w:rsidR="009A4CDA" w:rsidRPr="009A4CDA">
        <w:t>sectors</w:t>
      </w:r>
      <w:r w:rsidR="00C51CBE">
        <w:t xml:space="preserve"> and they have now been recognized as key pillars of </w:t>
      </w:r>
      <w:r w:rsidR="009A4CDA" w:rsidRPr="009A4CDA">
        <w:t>economic growth and development</w:t>
      </w:r>
      <w:r w:rsidR="00CA343A">
        <w:t xml:space="preserve">. </w:t>
      </w:r>
      <w:r w:rsidR="00C51CBE">
        <w:t xml:space="preserve">Technological advancement </w:t>
      </w:r>
      <w:r w:rsidR="00C51CBE">
        <w:lastRenderedPageBreak/>
        <w:t xml:space="preserve">enables </w:t>
      </w:r>
      <w:r w:rsidR="009A4CDA" w:rsidRPr="009A4CDA">
        <w:t>individuals and organizations to innovate, improve productivity</w:t>
      </w:r>
      <w:r w:rsidR="00CA343A">
        <w:t xml:space="preserve"> </w:t>
      </w:r>
      <w:r w:rsidR="009A4CDA" w:rsidRPr="009A4CDA">
        <w:t>and adapt to changing market conditions (</w:t>
      </w:r>
      <w:proofErr w:type="spellStart"/>
      <w:r w:rsidR="009A4CDA" w:rsidRPr="009A4CDA">
        <w:t>Muraina</w:t>
      </w:r>
      <w:proofErr w:type="spellEnd"/>
      <w:r w:rsidR="009A4CDA" w:rsidRPr="009A4CDA">
        <w:t xml:space="preserve"> &amp; Emek, 2023).</w:t>
      </w:r>
      <w:r w:rsidR="00C51CBE">
        <w:t xml:space="preserve"> However, the training institutions have not accelerated digital skills and innovation incubation fast enough to catch up with the growing global demand. This has led to </w:t>
      </w:r>
      <w:r w:rsidR="009A4CDA" w:rsidRPr="009A4CDA">
        <w:t>a significant skills gap</w:t>
      </w:r>
      <w:r w:rsidR="00C51CBE">
        <w:t xml:space="preserve"> which leaves </w:t>
      </w:r>
      <w:r w:rsidR="009A4CDA" w:rsidRPr="009A4CDA">
        <w:t xml:space="preserve">many organizations struggling to find qualified talent capable of supporting </w:t>
      </w:r>
      <w:r w:rsidR="00C51CBE">
        <w:t xml:space="preserve">their </w:t>
      </w:r>
      <w:r w:rsidR="009A4CDA" w:rsidRPr="009A4CDA">
        <w:t xml:space="preserve">digital transformation initiatives (Işık, 2023). </w:t>
      </w:r>
      <w:r w:rsidR="00C51CBE">
        <w:t xml:space="preserve">Therefore, this gap necessitates </w:t>
      </w:r>
      <w:r w:rsidR="009A4CDA" w:rsidRPr="009A4CDA">
        <w:t>the need for more effective strategies to support skill acquisition</w:t>
      </w:r>
      <w:r w:rsidR="00D87CBC">
        <w:t xml:space="preserve"> such as </w:t>
      </w:r>
      <w:r w:rsidR="009A4CDA" w:rsidRPr="009A4CDA">
        <w:t>reskilling, upskilling and the integration of digital technologies into education and training systems.</w:t>
      </w:r>
    </w:p>
    <w:p w14:paraId="0E950125" w14:textId="77777777" w:rsidR="0016231B" w:rsidRDefault="0016231B" w:rsidP="009A4CDA">
      <w:pPr>
        <w:pStyle w:val="NormalWeb"/>
        <w:spacing w:before="0" w:beforeAutospacing="0" w:after="0" w:afterAutospacing="0"/>
        <w:jc w:val="both"/>
      </w:pPr>
    </w:p>
    <w:p w14:paraId="5343C568" w14:textId="114341FB" w:rsidR="009A4CDA" w:rsidRPr="009A4CDA" w:rsidRDefault="00C51CBE" w:rsidP="009A4CDA">
      <w:pPr>
        <w:pStyle w:val="NormalWeb"/>
        <w:spacing w:before="0" w:beforeAutospacing="0" w:after="0" w:afterAutospacing="0"/>
        <w:jc w:val="both"/>
      </w:pPr>
      <w:r>
        <w:t xml:space="preserve">AI and advanced are reshaping and redefining how </w:t>
      </w:r>
      <w:r w:rsidR="009A4CDA" w:rsidRPr="009A4CDA">
        <w:t xml:space="preserve">skills are acquired </w:t>
      </w:r>
      <w:r>
        <w:t xml:space="preserve">and </w:t>
      </w:r>
      <w:r w:rsidR="009A4CDA" w:rsidRPr="009A4CDA">
        <w:t>the nature of learning.</w:t>
      </w:r>
      <w:r w:rsidR="00BC570A">
        <w:t xml:space="preserve"> I</w:t>
      </w:r>
      <w:r w:rsidR="009A4CDA" w:rsidRPr="009A4CDA">
        <w:t>nteractive, inquiry-based and problem-based learning approaches</w:t>
      </w:r>
      <w:r w:rsidR="00BC570A">
        <w:t xml:space="preserve"> can now be supported by AI tools</w:t>
      </w:r>
      <w:r w:rsidR="009A4CDA" w:rsidRPr="009A4CDA">
        <w:t xml:space="preserve"> </w:t>
      </w:r>
      <w:r w:rsidR="00D87CBC">
        <w:t>hence</w:t>
      </w:r>
      <w:r w:rsidR="009A4CDA" w:rsidRPr="009A4CDA">
        <w:t xml:space="preserve"> enhanc</w:t>
      </w:r>
      <w:r w:rsidR="00D87CBC">
        <w:t>ing</w:t>
      </w:r>
      <w:r w:rsidR="009A4CDA" w:rsidRPr="009A4CDA">
        <w:t xml:space="preserve"> critical thinking and cognitive development (Shaikh, 2026)</w:t>
      </w:r>
      <w:r w:rsidR="00D87CBC">
        <w:t xml:space="preserve">. </w:t>
      </w:r>
      <w:r w:rsidR="00BC570A">
        <w:t xml:space="preserve">However, over-reliance on these tools has raised concerns over the </w:t>
      </w:r>
      <w:r w:rsidR="009A4CDA" w:rsidRPr="009A4CDA">
        <w:t>potential impact on fundamental cognitive skill</w:t>
      </w:r>
      <w:r w:rsidR="00BC570A">
        <w:t xml:space="preserve">s hence </w:t>
      </w:r>
      <w:r w:rsidR="00D87CBC">
        <w:t xml:space="preserve">the need for </w:t>
      </w:r>
      <w:r w:rsidR="009A4CDA" w:rsidRPr="009A4CDA">
        <w:t>balanc</w:t>
      </w:r>
      <w:r w:rsidR="00D87CBC">
        <w:t>ed</w:t>
      </w:r>
      <w:r w:rsidR="009A4CDA" w:rsidRPr="009A4CDA">
        <w:t xml:space="preserve"> technological integration with pedagogical effectiveness.</w:t>
      </w:r>
      <w:r w:rsidR="00BC570A">
        <w:t xml:space="preserve"> This balance can be achieved by regarding </w:t>
      </w:r>
      <w:r w:rsidR="009A4CDA" w:rsidRPr="009A4CDA">
        <w:t xml:space="preserve">digital competence as a multidimensional construct encompassing </w:t>
      </w:r>
      <w:r w:rsidR="00D87CBC">
        <w:t xml:space="preserve">of </w:t>
      </w:r>
      <w:r w:rsidR="00BC570A">
        <w:t>both</w:t>
      </w:r>
      <w:r w:rsidR="009A4CDA" w:rsidRPr="009A4CDA">
        <w:t xml:space="preserve"> technical skills </w:t>
      </w:r>
      <w:r w:rsidR="00BC570A">
        <w:t>and</w:t>
      </w:r>
      <w:r w:rsidR="009A4CDA" w:rsidRPr="009A4CDA">
        <w:t xml:space="preserve"> the ability to critically evaluate and use digital information responsibly (Campos &amp; Scherer, 2024)</w:t>
      </w:r>
      <w:r w:rsidR="00D87CBC">
        <w:t xml:space="preserve">. Therefore, </w:t>
      </w:r>
      <w:r w:rsidR="00BC570A">
        <w:t>the trade-off situation of digital technology presents</w:t>
      </w:r>
      <w:r w:rsidR="009A4CDA" w:rsidRPr="009A4CDA">
        <w:t xml:space="preserve"> significant opportunities for enhancing skill acquisition</w:t>
      </w:r>
      <w:r w:rsidR="007B4376">
        <w:t xml:space="preserve">, </w:t>
      </w:r>
      <w:r w:rsidR="009A4CDA" w:rsidRPr="009A4CDA">
        <w:t>educational outcomes</w:t>
      </w:r>
      <w:r w:rsidR="00D87CBC">
        <w:t xml:space="preserve"> but</w:t>
      </w:r>
      <w:r w:rsidR="009A4CDA" w:rsidRPr="009A4CDA">
        <w:t xml:space="preserve"> it also introduces complex challenges</w:t>
      </w:r>
      <w:r w:rsidR="007B4376">
        <w:t xml:space="preserve"> with respect to </w:t>
      </w:r>
      <w:r w:rsidR="009A4CDA" w:rsidRPr="009A4CDA">
        <w:t>access, equit</w:t>
      </w:r>
      <w:r w:rsidR="00D87CBC">
        <w:t>y</w:t>
      </w:r>
      <w:r w:rsidR="009A4CDA" w:rsidRPr="009A4CDA">
        <w:t xml:space="preserve"> and the evolving nature of work. </w:t>
      </w:r>
      <w:r w:rsidR="007B4376">
        <w:t xml:space="preserve">Hence, the </w:t>
      </w:r>
      <w:r w:rsidR="00D87CBC">
        <w:t>benefits of technology in education</w:t>
      </w:r>
      <w:r w:rsidR="007B4376">
        <w:t xml:space="preserve"> can only be fully realized by addressing these</w:t>
      </w:r>
      <w:r w:rsidR="009A4CDA" w:rsidRPr="009A4CDA">
        <w:t xml:space="preserve"> challenges</w:t>
      </w:r>
      <w:r w:rsidR="007B4376">
        <w:t xml:space="preserve"> through the </w:t>
      </w:r>
      <w:r w:rsidR="009A4CDA" w:rsidRPr="009A4CDA">
        <w:t>integrat</w:t>
      </w:r>
      <w:r w:rsidR="007B4376">
        <w:t xml:space="preserve">ion of </w:t>
      </w:r>
      <w:r w:rsidR="009A4CDA" w:rsidRPr="009A4CDA">
        <w:t>technological innovation, curriculum reform</w:t>
      </w:r>
      <w:r w:rsidR="00D87CBC">
        <w:t xml:space="preserve"> </w:t>
      </w:r>
      <w:r w:rsidR="009A4CDA" w:rsidRPr="009A4CDA">
        <w:t xml:space="preserve">and inclusive policies </w:t>
      </w:r>
      <w:r w:rsidR="007B4376">
        <w:t xml:space="preserve">which </w:t>
      </w:r>
      <w:r w:rsidR="009A4CDA" w:rsidRPr="009A4CDA">
        <w:t>ensure learners can develop the skills necessary to thrive in the digital age.</w:t>
      </w:r>
    </w:p>
    <w:p w14:paraId="30342DB7" w14:textId="77777777" w:rsidR="009A255C" w:rsidRPr="000A1951" w:rsidRDefault="009A255C" w:rsidP="007C649E">
      <w:pPr>
        <w:pStyle w:val="NormalWeb"/>
        <w:spacing w:before="0" w:beforeAutospacing="0" w:after="0" w:afterAutospacing="0"/>
        <w:jc w:val="both"/>
      </w:pPr>
    </w:p>
    <w:p w14:paraId="15738011" w14:textId="37DE7EAE" w:rsidR="00AB5998" w:rsidRDefault="00AB5998" w:rsidP="007C649E">
      <w:pPr>
        <w:pStyle w:val="NormalWeb"/>
        <w:spacing w:before="0" w:beforeAutospacing="0" w:after="0" w:afterAutospacing="0"/>
        <w:jc w:val="both"/>
      </w:pPr>
      <w:r w:rsidRPr="000A1951">
        <w:t>This paper is authored to showcase the designing and evaluation of Di-TVET which is an integrated AI-enabled digital TVET ecosystem developed to address skills training-labour market misalignment and fragmented employability pathways in low-resource contexts. The remainder of the paper is structured as follows: Section 2 represents the theoretical background of the research on digital learning systems and AI in the education sector</w:t>
      </w:r>
      <w:r w:rsidR="00D64F33" w:rsidRPr="000A1951">
        <w:t xml:space="preserve"> while section 3 </w:t>
      </w:r>
      <w:r w:rsidR="00B827CF" w:rsidRPr="000A1951">
        <w:t xml:space="preserve">highlights the gap the study addresses. Section </w:t>
      </w:r>
      <w:r w:rsidR="00D64F33" w:rsidRPr="000A1951">
        <w:t>4 outlines</w:t>
      </w:r>
      <w:r w:rsidRPr="000A1951">
        <w:t xml:space="preserve"> the what the study is about by highlighting how it contributes to literature and the education sector</w:t>
      </w:r>
      <w:r w:rsidR="00D64F33" w:rsidRPr="000A1951">
        <w:t>. S</w:t>
      </w:r>
      <w:r w:rsidRPr="000A1951">
        <w:t xml:space="preserve">ection </w:t>
      </w:r>
      <w:r w:rsidR="00D64F33" w:rsidRPr="000A1951">
        <w:t>5</w:t>
      </w:r>
      <w:r w:rsidRPr="000A1951">
        <w:t xml:space="preserve"> is the methodology which includes the research design, data analysis procedures and the results of the study. Section</w:t>
      </w:r>
      <w:r w:rsidR="007C649E" w:rsidRPr="000A1951">
        <w:t xml:space="preserve"> </w:t>
      </w:r>
      <w:r w:rsidR="00D64F33" w:rsidRPr="000A1951">
        <w:t>6</w:t>
      </w:r>
      <w:r w:rsidRPr="000A1951">
        <w:t xml:space="preserve"> concludes the paper by discussing the implications for AI-driven TVET innovation and future research.</w:t>
      </w:r>
    </w:p>
    <w:p w14:paraId="13BE637E" w14:textId="77777777" w:rsidR="00AB5998" w:rsidRPr="000A1951" w:rsidRDefault="00AB5998" w:rsidP="007C649E">
      <w:pPr>
        <w:pStyle w:val="NormalWeb"/>
        <w:spacing w:before="0" w:beforeAutospacing="0" w:after="0" w:afterAutospacing="0"/>
        <w:jc w:val="both"/>
      </w:pPr>
    </w:p>
    <w:p w14:paraId="37BFE46E" w14:textId="77777777" w:rsidR="002E0349" w:rsidRPr="000A1951" w:rsidRDefault="002E0349" w:rsidP="007C649E">
      <w:pPr>
        <w:pStyle w:val="ListParagraph"/>
        <w:numPr>
          <w:ilvl w:val="0"/>
          <w:numId w:val="1"/>
        </w:numPr>
        <w:spacing w:after="0" w:line="240" w:lineRule="auto"/>
        <w:jc w:val="both"/>
        <w:rPr>
          <w:rFonts w:ascii="Times New Roman" w:hAnsi="Times New Roman" w:cs="Times New Roman"/>
          <w:b/>
          <w:sz w:val="24"/>
          <w:szCs w:val="24"/>
        </w:rPr>
      </w:pPr>
      <w:r w:rsidRPr="000A1951">
        <w:rPr>
          <w:rFonts w:ascii="Times New Roman" w:hAnsi="Times New Roman" w:cs="Times New Roman"/>
          <w:b/>
          <w:sz w:val="24"/>
          <w:szCs w:val="24"/>
        </w:rPr>
        <w:t>State of research and theoretical background</w:t>
      </w:r>
    </w:p>
    <w:p w14:paraId="57AB0E86" w14:textId="77777777" w:rsidR="002E0349" w:rsidRPr="000A1951" w:rsidRDefault="002E0349" w:rsidP="007C649E">
      <w:pPr>
        <w:spacing w:after="0" w:line="240" w:lineRule="auto"/>
        <w:jc w:val="both"/>
        <w:rPr>
          <w:rFonts w:ascii="Times New Roman" w:hAnsi="Times New Roman" w:cs="Times New Roman"/>
          <w:b/>
          <w:sz w:val="24"/>
          <w:szCs w:val="24"/>
        </w:rPr>
      </w:pPr>
    </w:p>
    <w:p w14:paraId="58591E38" w14:textId="77777777" w:rsidR="002E0349" w:rsidRPr="000A1951" w:rsidRDefault="002E0349" w:rsidP="007C649E">
      <w:pPr>
        <w:pStyle w:val="ListParagraph"/>
        <w:numPr>
          <w:ilvl w:val="1"/>
          <w:numId w:val="1"/>
        </w:numPr>
        <w:spacing w:after="0" w:line="240" w:lineRule="auto"/>
        <w:jc w:val="both"/>
        <w:rPr>
          <w:rFonts w:ascii="Times New Roman" w:hAnsi="Times New Roman" w:cs="Times New Roman"/>
          <w:b/>
          <w:bCs/>
          <w:sz w:val="24"/>
          <w:szCs w:val="24"/>
        </w:rPr>
      </w:pPr>
      <w:r w:rsidRPr="000A1951">
        <w:rPr>
          <w:rFonts w:ascii="Times New Roman" w:hAnsi="Times New Roman" w:cs="Times New Roman"/>
          <w:b/>
          <w:bCs/>
          <w:sz w:val="24"/>
          <w:szCs w:val="24"/>
        </w:rPr>
        <w:t>Digital learning of vocational skills and the evolving TVET landscape</w:t>
      </w:r>
    </w:p>
    <w:p w14:paraId="6DE927A1" w14:textId="77777777" w:rsidR="002E0349" w:rsidRPr="000A1951" w:rsidRDefault="002E0349" w:rsidP="007C649E">
      <w:pPr>
        <w:spacing w:after="0" w:line="240" w:lineRule="auto"/>
        <w:jc w:val="both"/>
        <w:rPr>
          <w:rFonts w:ascii="Times New Roman" w:hAnsi="Times New Roman" w:cs="Times New Roman"/>
          <w:b/>
          <w:bCs/>
          <w:sz w:val="24"/>
          <w:szCs w:val="24"/>
        </w:rPr>
      </w:pPr>
      <w:r w:rsidRPr="000A1951">
        <w:rPr>
          <w:rFonts w:ascii="Times New Roman" w:hAnsi="Times New Roman" w:cs="Times New Roman"/>
          <w:sz w:val="24"/>
          <w:szCs w:val="24"/>
        </w:rPr>
        <w:t xml:space="preserve">Across the world digital learning has increasingly become a central feature in vocational education and training (VET). This has reshaped how VET practical skills are acquired, demonstrated and assessed in both formal and informal learning environments. Globally, digitization of vocational training has been driven by the need to improve access, flexibility and responsiveness to rapidly changing labour market demands (Flora et al., 2023; Wedekind et al., 2021). This has led to emergence of digital vocational learning which extends beyond basic online instruction to include simulation-based training, mobile learning platforms, virtual workshops and AI-supported instructional systems that replicate real-world occupational environments. However, despite these enhancements in VET globally, many TVET systems in Sub-Saharan Africa continue to rely </w:t>
      </w:r>
      <w:r w:rsidRPr="000A1951">
        <w:rPr>
          <w:rFonts w:ascii="Times New Roman" w:hAnsi="Times New Roman" w:cs="Times New Roman"/>
          <w:sz w:val="24"/>
          <w:szCs w:val="24"/>
        </w:rPr>
        <w:lastRenderedPageBreak/>
        <w:t xml:space="preserve">heavily on traditional, classroom-based instruction with limited integration of digital tools and industry-aligned technologies (Mutisya et al., 2021; Princely, 2024). This has led to pertinent gap </w:t>
      </w:r>
    </w:p>
    <w:p w14:paraId="24A22ACD" w14:textId="77777777" w:rsidR="002E0349" w:rsidRDefault="002E0349" w:rsidP="007C649E">
      <w:pPr>
        <w:spacing w:after="0" w:line="240" w:lineRule="auto"/>
        <w:jc w:val="both"/>
        <w:rPr>
          <w:rFonts w:ascii="Times New Roman" w:hAnsi="Times New Roman" w:cs="Times New Roman"/>
          <w:sz w:val="24"/>
          <w:szCs w:val="24"/>
        </w:rPr>
      </w:pPr>
      <w:r w:rsidRPr="000A1951">
        <w:rPr>
          <w:rFonts w:ascii="Times New Roman" w:hAnsi="Times New Roman" w:cs="Times New Roman"/>
          <w:sz w:val="24"/>
          <w:szCs w:val="24"/>
        </w:rPr>
        <w:t>between acquired skills and labour market requirements. This gap leads to graduates who are not exposed to digital workflows, automated systems and technology-enhanced work environments that are increasingly defining modern employment structures. As a result, digital learning in vocational education is now widely viewed as a necessary pathway for strengthening employability and improving school-to-work transitions.</w:t>
      </w:r>
    </w:p>
    <w:p w14:paraId="7C50AFBE" w14:textId="77777777" w:rsidR="002E0349" w:rsidRPr="000A1951" w:rsidRDefault="002E0349" w:rsidP="007C649E">
      <w:pPr>
        <w:spacing w:after="0" w:line="240" w:lineRule="auto"/>
        <w:jc w:val="both"/>
        <w:rPr>
          <w:rFonts w:ascii="Times New Roman" w:hAnsi="Times New Roman" w:cs="Times New Roman"/>
          <w:sz w:val="24"/>
          <w:szCs w:val="24"/>
        </w:rPr>
      </w:pPr>
    </w:p>
    <w:p w14:paraId="14B2525F" w14:textId="34F2B1EB" w:rsidR="00B40182" w:rsidRPr="000A1951" w:rsidRDefault="00B40182" w:rsidP="009A255C">
      <w:pPr>
        <w:pStyle w:val="ListParagraph"/>
        <w:numPr>
          <w:ilvl w:val="1"/>
          <w:numId w:val="1"/>
        </w:numPr>
        <w:spacing w:after="0" w:line="240" w:lineRule="auto"/>
        <w:jc w:val="both"/>
        <w:rPr>
          <w:rFonts w:ascii="Times New Roman" w:hAnsi="Times New Roman" w:cs="Times New Roman"/>
          <w:b/>
          <w:bCs/>
          <w:sz w:val="24"/>
          <w:szCs w:val="24"/>
        </w:rPr>
      </w:pPr>
      <w:r w:rsidRPr="000A1951">
        <w:rPr>
          <w:rFonts w:ascii="Times New Roman" w:hAnsi="Times New Roman" w:cs="Times New Roman"/>
          <w:b/>
          <w:bCs/>
          <w:sz w:val="24"/>
          <w:szCs w:val="24"/>
        </w:rPr>
        <w:t>Digital vocational learning and artificial intelligence.</w:t>
      </w:r>
    </w:p>
    <w:p w14:paraId="094C81B7" w14:textId="11696B1A" w:rsidR="00B40182" w:rsidRPr="000A1951" w:rsidRDefault="00B40182" w:rsidP="00437A59">
      <w:pPr>
        <w:pStyle w:val="NormalWeb"/>
        <w:spacing w:before="0" w:beforeAutospacing="0" w:after="0"/>
        <w:jc w:val="both"/>
        <w:rPr>
          <w:rFonts w:eastAsiaTheme="minorHAnsi"/>
        </w:rPr>
      </w:pPr>
      <w:r w:rsidRPr="000A1951">
        <w:rPr>
          <w:rFonts w:eastAsiaTheme="minorHAnsi"/>
        </w:rPr>
        <w:t>The education sector is starting to use artificial intelligence to assist personalized learning, intelligent tutoring, training and adaptive assessment through simulation and adaptive learning. Conversational agents, virtual simulators and automated feedback systems are the tools that allow learners to train and develop vocational skills in real-time and involve them in interactive environments (</w:t>
      </w:r>
      <w:proofErr w:type="spellStart"/>
      <w:r w:rsidRPr="000A1951">
        <w:rPr>
          <w:rFonts w:eastAsiaTheme="minorHAnsi"/>
        </w:rPr>
        <w:t>Kasneci</w:t>
      </w:r>
      <w:proofErr w:type="spellEnd"/>
      <w:r w:rsidRPr="000A1951">
        <w:rPr>
          <w:rFonts w:eastAsiaTheme="minorHAnsi"/>
        </w:rPr>
        <w:t xml:space="preserve"> et al., 2023; Yan et al., 2024). In vocational setting, AI has the potential to be utilized to enhance scenario-based learning, wherein trainees may interact with simulated working environments that reflect real-life occupational issues. This AI feature improves experiential learning as learners are able to make decisions, get feedback and correct mistakes in a simulated setting before moving to real workplace settings. Nevertheless, the success of AI in vocational learning is also related to the level to which students will be able to engage with those systems in a meaningful way, which necessitates not only digital literacy but also newly introduced AI-related skills, including the ability to understand promptly, analyze the results and be ethically aware of AI-generated data (Ng et al., 2021; Sun et al., 2024). Although AI integration has the potential in vocational training systems, its use is still low, especially in low- and middle-income settings with inadequate infrastructure and institutional preparedness. This leads to a necessity in coordinated digital ecosystems incorporating AI applications with organized career trajectories instead of single-purpose technological interventions.</w:t>
      </w:r>
    </w:p>
    <w:p w14:paraId="58ECC884" w14:textId="7AADF6CB" w:rsidR="00DA0B5A" w:rsidRPr="000A1951" w:rsidRDefault="00B40182" w:rsidP="009A255C">
      <w:pPr>
        <w:pStyle w:val="ListParagraph"/>
        <w:numPr>
          <w:ilvl w:val="1"/>
          <w:numId w:val="1"/>
        </w:numPr>
        <w:spacing w:after="0" w:line="240" w:lineRule="auto"/>
        <w:jc w:val="both"/>
        <w:rPr>
          <w:rFonts w:ascii="Times New Roman" w:hAnsi="Times New Roman" w:cs="Times New Roman"/>
          <w:b/>
          <w:bCs/>
          <w:sz w:val="24"/>
          <w:szCs w:val="24"/>
        </w:rPr>
      </w:pPr>
      <w:r w:rsidRPr="000A1951">
        <w:rPr>
          <w:rFonts w:ascii="Times New Roman" w:hAnsi="Times New Roman" w:cs="Times New Roman"/>
          <w:b/>
          <w:bCs/>
          <w:sz w:val="24"/>
          <w:szCs w:val="24"/>
        </w:rPr>
        <w:t>Conceptual synthesis</w:t>
      </w:r>
      <w:r w:rsidR="0011757F">
        <w:rPr>
          <w:rFonts w:ascii="Times New Roman" w:hAnsi="Times New Roman" w:cs="Times New Roman"/>
          <w:b/>
          <w:bCs/>
          <w:sz w:val="24"/>
          <w:szCs w:val="24"/>
        </w:rPr>
        <w:t xml:space="preserve"> </w:t>
      </w:r>
      <w:r w:rsidRPr="000A1951">
        <w:rPr>
          <w:rFonts w:ascii="Times New Roman" w:hAnsi="Times New Roman" w:cs="Times New Roman"/>
          <w:b/>
          <w:bCs/>
          <w:sz w:val="24"/>
          <w:szCs w:val="24"/>
        </w:rPr>
        <w:t>to integrated digital vocational ecosystems.</w:t>
      </w:r>
    </w:p>
    <w:p w14:paraId="2079FE9F" w14:textId="2654A300" w:rsidR="00B40182" w:rsidRDefault="00DA0B5A" w:rsidP="00B40182">
      <w:pPr>
        <w:pStyle w:val="NormalWeb"/>
        <w:spacing w:before="0" w:beforeAutospacing="0" w:after="0"/>
        <w:jc w:val="both"/>
        <w:rPr>
          <w:rFonts w:eastAsiaTheme="minorHAnsi"/>
        </w:rPr>
      </w:pPr>
      <w:r w:rsidRPr="000A1951">
        <w:rPr>
          <w:rFonts w:eastAsiaTheme="minorHAnsi"/>
        </w:rPr>
        <w:t>Th</w:t>
      </w:r>
      <w:r w:rsidR="00B40182" w:rsidRPr="000A1951">
        <w:rPr>
          <w:rFonts w:eastAsiaTheme="minorHAnsi"/>
        </w:rPr>
        <w:t xml:space="preserve">e fragments ecosystem of training, job matching and entrepreneurship has been shown to be inadequate to tackle the complex labour market issues (Audu et al., 2013; Flora et al., 2023). The result has been an increased focus on ecosystem-based frameworks incorporating various elements of skills development, training delivery, assessment, employment connection and entrepreneurial support into an integrated framework. They are highly applicable in Africa where structural obstacles like poor access to training facilities, poor labour market information technology and poor access to funds to support youth into labour market remain challenges (UNECA, 2017; British Council, 2023). Digital vocational ecosystems are thus a new paradigm, which uses AI and digital technologies to establish a continuous learning-to-work pathways. In this view, </w:t>
      </w:r>
      <w:r w:rsidR="00D87CBC">
        <w:rPr>
          <w:rFonts w:eastAsiaTheme="minorHAnsi"/>
        </w:rPr>
        <w:t>Di-</w:t>
      </w:r>
      <w:r w:rsidR="00B40182" w:rsidRPr="000A1951">
        <w:rPr>
          <w:rFonts w:eastAsiaTheme="minorHAnsi"/>
        </w:rPr>
        <w:t>TVET is theorized as a digitally empowered vocational ecosystem, incorporating AI-enhanced learning simulators, formalized training programs, job matching and entrepreneurship incubator. This also coincides with the wider change in the research to systems-level interventions that look beyond individual digital tools to target structural inefficiencies in skills formation and labour market integration.</w:t>
      </w:r>
    </w:p>
    <w:p w14:paraId="5C405B34" w14:textId="77777777" w:rsidR="0016231B" w:rsidRPr="000A1951" w:rsidRDefault="0016231B" w:rsidP="00B40182">
      <w:pPr>
        <w:pStyle w:val="NormalWeb"/>
        <w:spacing w:before="0" w:beforeAutospacing="0" w:after="0"/>
        <w:jc w:val="both"/>
        <w:rPr>
          <w:rFonts w:eastAsiaTheme="minorHAnsi"/>
          <w:b/>
          <w:bCs/>
        </w:rPr>
      </w:pPr>
    </w:p>
    <w:p w14:paraId="452933E9" w14:textId="088E8191" w:rsidR="002E0349" w:rsidRPr="000A1951" w:rsidRDefault="002E0349" w:rsidP="007C649E">
      <w:pPr>
        <w:pStyle w:val="NormalWeb"/>
        <w:numPr>
          <w:ilvl w:val="0"/>
          <w:numId w:val="1"/>
        </w:numPr>
        <w:spacing w:before="0" w:beforeAutospacing="0" w:after="0" w:afterAutospacing="0"/>
        <w:jc w:val="both"/>
        <w:rPr>
          <w:b/>
          <w:bCs/>
        </w:rPr>
      </w:pPr>
      <w:r w:rsidRPr="000A1951">
        <w:rPr>
          <w:b/>
          <w:bCs/>
        </w:rPr>
        <w:t>Problem statement</w:t>
      </w:r>
    </w:p>
    <w:p w14:paraId="75AB5F33" w14:textId="77777777" w:rsidR="006434A8" w:rsidRPr="000A1951" w:rsidRDefault="00AC18D6" w:rsidP="00B827CF">
      <w:pPr>
        <w:pStyle w:val="NormalWeb"/>
        <w:spacing w:before="0" w:beforeAutospacing="0" w:after="0" w:afterAutospacing="0"/>
        <w:jc w:val="both"/>
      </w:pPr>
      <w:r w:rsidRPr="000A1951">
        <w:lastRenderedPageBreak/>
        <w:t xml:space="preserve">Overtime, </w:t>
      </w:r>
      <w:r w:rsidR="006434A8" w:rsidRPr="000A1951">
        <w:t xml:space="preserve">African labour markets </w:t>
      </w:r>
      <w:r w:rsidRPr="000A1951">
        <w:t>have</w:t>
      </w:r>
      <w:r w:rsidR="006434A8" w:rsidRPr="000A1951">
        <w:t xml:space="preserve"> increasingly</w:t>
      </w:r>
      <w:r w:rsidRPr="000A1951">
        <w:t xml:space="preserve"> been</w:t>
      </w:r>
      <w:r w:rsidR="006434A8" w:rsidRPr="000A1951">
        <w:t xml:space="preserve"> shaped by </w:t>
      </w:r>
      <w:r w:rsidRPr="000A1951">
        <w:t>digitalization</w:t>
      </w:r>
      <w:r w:rsidR="006434A8" w:rsidRPr="000A1951">
        <w:t>, automation</w:t>
      </w:r>
      <w:r w:rsidRPr="000A1951">
        <w:t xml:space="preserve"> and </w:t>
      </w:r>
      <w:r w:rsidR="006434A8" w:rsidRPr="000A1951">
        <w:t>innovation</w:t>
      </w:r>
      <w:r w:rsidRPr="000A1951">
        <w:t xml:space="preserve">. This has consequently </w:t>
      </w:r>
      <w:r w:rsidR="006434A8" w:rsidRPr="000A1951">
        <w:t>driv</w:t>
      </w:r>
      <w:r w:rsidRPr="000A1951">
        <w:t>en</w:t>
      </w:r>
      <w:r w:rsidR="006434A8" w:rsidRPr="000A1951">
        <w:t xml:space="preserve"> demand for hybrid skill sets that combine technical expertise, digital literacy, adaptability and entrepreneurial capability (Flora et al., 2023). </w:t>
      </w:r>
      <w:r w:rsidRPr="000A1951">
        <w:t>Despite the raising demand</w:t>
      </w:r>
      <w:r w:rsidR="00AA0842" w:rsidRPr="000A1951">
        <w:t>,</w:t>
      </w:r>
      <w:r w:rsidR="006434A8" w:rsidRPr="000A1951">
        <w:t xml:space="preserve"> many training systems remain slow to adapt and</w:t>
      </w:r>
      <w:r w:rsidRPr="000A1951">
        <w:t xml:space="preserve"> successfully address the causative barriers such as inadequate f</w:t>
      </w:r>
      <w:r w:rsidR="006434A8" w:rsidRPr="000A1951">
        <w:t>inanc</w:t>
      </w:r>
      <w:r w:rsidRPr="000A1951">
        <w:t>e</w:t>
      </w:r>
      <w:r w:rsidR="006434A8" w:rsidRPr="000A1951">
        <w:t>, geographic</w:t>
      </w:r>
      <w:r w:rsidRPr="000A1951">
        <w:t xml:space="preserve"> location</w:t>
      </w:r>
      <w:r w:rsidR="006434A8" w:rsidRPr="000A1951">
        <w:t xml:space="preserve"> and gender-related</w:t>
      </w:r>
      <w:r w:rsidRPr="000A1951">
        <w:t xml:space="preserve"> constrains which </w:t>
      </w:r>
      <w:r w:rsidR="006434A8" w:rsidRPr="000A1951">
        <w:t>limit participation in TVET</w:t>
      </w:r>
      <w:r w:rsidR="00AA0842" w:rsidRPr="000A1951">
        <w:t xml:space="preserve"> training</w:t>
      </w:r>
      <w:r w:rsidR="006434A8" w:rsidRPr="000A1951">
        <w:t>. TVET enrolment in sub-Saharan Africa</w:t>
      </w:r>
      <w:r w:rsidR="00AA0842" w:rsidRPr="000A1951">
        <w:t xml:space="preserve"> currently</w:t>
      </w:r>
      <w:r w:rsidR="006434A8" w:rsidRPr="000A1951">
        <w:t xml:space="preserve"> accounts for only 5.2% of secondary school students, with female participation often below 5% in Eritrea, Ethiopia, Malawi, Niger and Uganda (African Development Bank et al., 2008). </w:t>
      </w:r>
      <w:r w:rsidR="00AA0842" w:rsidRPr="000A1951">
        <w:t>This low transition has been contributed to by l</w:t>
      </w:r>
      <w:r w:rsidR="006434A8" w:rsidRPr="000A1951">
        <w:t>imited access to labour market information, mentorship</w:t>
      </w:r>
      <w:r w:rsidR="00E83577" w:rsidRPr="000A1951">
        <w:t xml:space="preserve"> forums</w:t>
      </w:r>
      <w:r w:rsidR="006434A8" w:rsidRPr="000A1951">
        <w:t xml:space="preserve">, startup </w:t>
      </w:r>
      <w:r w:rsidR="00AA0842" w:rsidRPr="000A1951">
        <w:t xml:space="preserve">venture </w:t>
      </w:r>
      <w:r w:rsidR="006434A8" w:rsidRPr="000A1951">
        <w:t>capital and investment opportunities</w:t>
      </w:r>
      <w:r w:rsidR="00E83577" w:rsidRPr="000A1951">
        <w:t>. Lack of these key players in the skill-employment dynamic has compounded the</w:t>
      </w:r>
      <w:r w:rsidR="006434A8" w:rsidRPr="000A1951">
        <w:t xml:space="preserve"> constrain</w:t>
      </w:r>
      <w:r w:rsidR="00E83577" w:rsidRPr="000A1951">
        <w:t xml:space="preserve"> of</w:t>
      </w:r>
      <w:r w:rsidR="006434A8" w:rsidRPr="000A1951">
        <w:t xml:space="preserve"> youth transition into employment or entrepreneurship (UNECA, 2017; British Council, 2023). </w:t>
      </w:r>
      <w:r w:rsidR="00E83577" w:rsidRPr="000A1951">
        <w:t>In addition to these constrains, f</w:t>
      </w:r>
      <w:r w:rsidR="006434A8" w:rsidRPr="000A1951">
        <w:t>ragmented program delivery and weak coordination among institutions, employers and financial actors inhibit clear pathways from training to productive work.</w:t>
      </w:r>
      <w:r w:rsidR="00E83577" w:rsidRPr="000A1951">
        <w:t xml:space="preserve"> Further, y</w:t>
      </w:r>
      <w:r w:rsidR="006434A8" w:rsidRPr="000A1951">
        <w:t>outh unemployment also carries psycho-social consequences, including diminished self-efficacy, reduced civic engagement</w:t>
      </w:r>
      <w:r w:rsidR="00F2062B" w:rsidRPr="000A1951">
        <w:t xml:space="preserve"> </w:t>
      </w:r>
      <w:r w:rsidR="006434A8" w:rsidRPr="000A1951">
        <w:t>and increased vulnerability to poverty and social instability (Audu et al., 2013; Hope, 2012). Existing skills development initiatives rarely</w:t>
      </w:r>
      <w:r w:rsidR="00F2062B" w:rsidRPr="000A1951">
        <w:t xml:space="preserve"> consider the psychological status of their trainees</w:t>
      </w:r>
      <w:r w:rsidR="006434A8" w:rsidRPr="000A1951">
        <w:t>, despite its central role in sustained economic participation.</w:t>
      </w:r>
      <w:r w:rsidR="00F2062B" w:rsidRPr="000A1951">
        <w:t xml:space="preserve"> Therefore, based on literature existing literature, addressing all these pertinent gaps in skill training systems</w:t>
      </w:r>
      <w:r w:rsidR="006434A8" w:rsidRPr="000A1951">
        <w:t xml:space="preserve"> requires integrated, inclusive and digitally enabled vocational ecosystems that align skills training with labour market demands</w:t>
      </w:r>
      <w:r w:rsidR="00CB5A8D" w:rsidRPr="000A1951">
        <w:t xml:space="preserve"> and </w:t>
      </w:r>
      <w:r w:rsidR="00F2062B" w:rsidRPr="000A1951">
        <w:t xml:space="preserve">cater for </w:t>
      </w:r>
      <w:r w:rsidR="00CB5A8D" w:rsidRPr="000A1951">
        <w:t>trainee’s</w:t>
      </w:r>
      <w:r w:rsidR="00F2062B" w:rsidRPr="000A1951">
        <w:t xml:space="preserve"> psychological welfare </w:t>
      </w:r>
      <w:r w:rsidR="006434A8" w:rsidRPr="000A1951">
        <w:t>while expanding access for marginalized groups.</w:t>
      </w:r>
    </w:p>
    <w:p w14:paraId="2C998705" w14:textId="77777777" w:rsidR="00B827CF" w:rsidRPr="000A1951" w:rsidRDefault="00B827CF" w:rsidP="00B827CF">
      <w:pPr>
        <w:pStyle w:val="NormalWeb"/>
        <w:spacing w:before="0" w:beforeAutospacing="0" w:after="0" w:afterAutospacing="0"/>
        <w:jc w:val="both"/>
      </w:pPr>
    </w:p>
    <w:p w14:paraId="2EFDB16A" w14:textId="77777777" w:rsidR="002E0349" w:rsidRDefault="002E0349" w:rsidP="007C649E">
      <w:pPr>
        <w:pStyle w:val="ListParagraph"/>
        <w:numPr>
          <w:ilvl w:val="0"/>
          <w:numId w:val="1"/>
        </w:numPr>
        <w:spacing w:after="0" w:line="240" w:lineRule="auto"/>
        <w:jc w:val="both"/>
        <w:rPr>
          <w:rFonts w:ascii="Times New Roman" w:hAnsi="Times New Roman" w:cs="Times New Roman"/>
          <w:b/>
          <w:bCs/>
          <w:sz w:val="24"/>
          <w:szCs w:val="24"/>
        </w:rPr>
      </w:pPr>
      <w:r w:rsidRPr="000A1951">
        <w:rPr>
          <w:rFonts w:ascii="Times New Roman" w:hAnsi="Times New Roman" w:cs="Times New Roman"/>
          <w:b/>
          <w:bCs/>
          <w:sz w:val="24"/>
          <w:szCs w:val="24"/>
        </w:rPr>
        <w:t>The study</w:t>
      </w:r>
    </w:p>
    <w:p w14:paraId="4C9F5621" w14:textId="537673B6" w:rsidR="0011757F" w:rsidRDefault="0011757F" w:rsidP="00DA0B5A">
      <w:pPr>
        <w:pStyle w:val="NormalWeb"/>
        <w:spacing w:before="0" w:beforeAutospacing="0" w:after="0"/>
        <w:jc w:val="both"/>
      </w:pPr>
      <w:r w:rsidRPr="00386A50">
        <w:t xml:space="preserve">Conceptualization of </w:t>
      </w:r>
      <w:r w:rsidR="00D87CBC">
        <w:t>Di-</w:t>
      </w:r>
      <w:r w:rsidRPr="00386A50">
        <w:t>TVET</w:t>
      </w:r>
      <w:r w:rsidR="00D87CBC">
        <w:t xml:space="preserve"> </w:t>
      </w:r>
      <w:r w:rsidRPr="00386A50">
        <w:t xml:space="preserve">ecosystem was necessitated by the ever rising and unending unemployment crisis in Africa. It delivers market-aligned theoretical and practical modules through AI-assisted simulations, complemented by structured in-person training at accredited skill centers hence ensuring learners acquire the practical competencies required by employers. Consequently, certified trainees are connected to relevant available employment and apprenticeship opportunities through the ecosystems Soko </w:t>
      </w:r>
      <w:proofErr w:type="spellStart"/>
      <w:r w:rsidRPr="00386A50">
        <w:t>ya</w:t>
      </w:r>
      <w:proofErr w:type="spellEnd"/>
      <w:r w:rsidRPr="00386A50">
        <w:t xml:space="preserve"> Kazi (Swahili word for job market) which is an AI-powered job matching system that uses competency-weighted algorithms to align skills with market demand. The ecosystem combines two pathways which are the employment pathway and the innovation/entrepreneurship pathway. Youths drawn to the innovation pathway, leverage on Ka jo </w:t>
      </w:r>
      <w:proofErr w:type="spellStart"/>
      <w:r w:rsidRPr="00386A50">
        <w:t>Dagba</w:t>
      </w:r>
      <w:proofErr w:type="spellEnd"/>
      <w:r w:rsidRPr="00386A50">
        <w:t xml:space="preserve"> (Yoruba word for let’s grow together) for entrepreneurship incubation, entrepreneurial mentorship linkage, investors linkage, business idea fostering and cross-regional enterprise growth. The ecosystem further provides access to funding and sponsorships for youth-led enterprises with prioritization of marginalized and low-income participants. The ecosystem also incorporates virtual psychosocial support services aimed at enhancing resilience, self-efficacy and sustained economic participation of the youths. This candid and tailored approach to traditional TVET institution gaps therefore establishes a structured pathway from skills acquisition to employment or enterprise creation.</w:t>
      </w:r>
    </w:p>
    <w:p w14:paraId="5D93EDD6" w14:textId="5F1D8EE5" w:rsidR="00B40182" w:rsidRPr="000A1951" w:rsidRDefault="002E0349" w:rsidP="00DA0B5A">
      <w:pPr>
        <w:pStyle w:val="NormalWeb"/>
        <w:spacing w:before="0" w:beforeAutospacing="0" w:after="0"/>
        <w:jc w:val="both"/>
      </w:pPr>
      <w:r w:rsidRPr="000A1951">
        <w:t>This study</w:t>
      </w:r>
      <w:r w:rsidR="0011757F">
        <w:t xml:space="preserve"> therefore</w:t>
      </w:r>
      <w:r w:rsidRPr="000A1951">
        <w:t xml:space="preserve"> positions itself as both a methodological and applied innovation by developing and evaluating a new AI-enabled digital vocational learning ecosystem,</w:t>
      </w:r>
      <w:r w:rsidR="00D87CBC">
        <w:t xml:space="preserve"> Di-TVET</w:t>
      </w:r>
      <w:r w:rsidRPr="000A1951">
        <w:t>. This platform introduces a shift from the conventional digital learning platforms that primarily focus on content delivery by integrating artificial intelligence driven simulations, job-matching functionality and entrepreneurship support within a unified environment. The key feature of the platform is an AI-</w:t>
      </w:r>
      <w:r w:rsidRPr="000A1951">
        <w:lastRenderedPageBreak/>
        <w:t xml:space="preserve">powered simulations developed through digital twin principles where real-world vocational tasks and labour market environments are virtually replicated to allow learners to practice skills in realistic and interactive settings before transitioning into actual work contexts. The motivation behind the development of the platform is grounded in persistent challenges within TVET in Africa and broader skills development systems which lead to mismatch between training outcomes and labour market requirements. </w:t>
      </w:r>
      <w:r w:rsidR="00B40182" w:rsidRPr="000A1951">
        <w:t xml:space="preserve">The inclusion of AI simulations in a designed digital ecosystem, aims to close the divide between theoretical learning and learning practical skills, as well as providing more individuals with access to experiential learning including TVET students, university students and youth who have not yet reached post-secondary education. This research is thus aimed at assessing the acceptability and perceived effectiveness of the </w:t>
      </w:r>
      <w:r w:rsidR="00D87CBC">
        <w:t>Di-</w:t>
      </w:r>
      <w:r w:rsidR="00B40182" w:rsidRPr="000A1951">
        <w:t>TVET prototype. The research specifically aims at investigating the perception of the potential users of the platform regarding usefulness, ease of use and relevance to their learning and employment requirements. It also, evaluates adoption intentions and behavioral acceptance among the various user groups like differences among education level, geographic location and demographic attributes.</w:t>
      </w:r>
    </w:p>
    <w:p w14:paraId="0F181239" w14:textId="52093621" w:rsidR="00B40182" w:rsidRPr="000A1951" w:rsidRDefault="00B40182" w:rsidP="00B40182">
      <w:pPr>
        <w:pStyle w:val="NormalWeb"/>
        <w:spacing w:after="0"/>
        <w:jc w:val="both"/>
      </w:pPr>
      <w:r w:rsidRPr="000A1951">
        <w:t xml:space="preserve">This strategy is informed by the existing technology adoption views like perceived usefulness and perceived ease of use that are generally accepted as determinants of user acceptance of new technologies in educational settings. These constructs are employed in this study to comprehend how learners engage with AI-enabled vocational tools and whether this type of integrated ecosystem will be adopted by a wide range of youth groups. </w:t>
      </w:r>
      <w:r w:rsidR="00173D5C" w:rsidRPr="000A1951">
        <w:t xml:space="preserve">This study evaluated a prototype </w:t>
      </w:r>
      <w:r w:rsidR="00F602C7" w:rsidRPr="000A1951">
        <w:t>integrating</w:t>
      </w:r>
      <w:r w:rsidR="00173D5C" w:rsidRPr="000A1951">
        <w:t xml:space="preserve"> skills </w:t>
      </w:r>
      <w:r w:rsidR="00F602C7" w:rsidRPr="000A1951">
        <w:t>development</w:t>
      </w:r>
      <w:r w:rsidR="00173D5C" w:rsidRPr="000A1951">
        <w:t xml:space="preserve"> and enhancement, </w:t>
      </w:r>
      <w:r w:rsidR="00F602C7" w:rsidRPr="000A1951">
        <w:t xml:space="preserve">AI-enabled job matching and entrepreneurial support tailored to reduce skills-labor market mismatch and youth unemployment. It anchors its finding on a </w:t>
      </w:r>
      <w:r w:rsidRPr="000A1951">
        <w:t xml:space="preserve">pilot test done on a group of 550 respondents who are represented by TVET institutions, universities and out of school young people. </w:t>
      </w:r>
      <w:r w:rsidR="00F602C7" w:rsidRPr="000A1951">
        <w:t xml:space="preserve">Data was collected using questionaries on </w:t>
      </w:r>
      <w:r w:rsidRPr="000A1951">
        <w:t xml:space="preserve">perceived usefulness, system usability, adoption intention and perceived effectiveness of the critical features of the system like AI simulations, job-matching services and entrepreneurship support features. The </w:t>
      </w:r>
      <w:r w:rsidR="00D2207A">
        <w:t xml:space="preserve">study </w:t>
      </w:r>
      <w:r w:rsidR="001B5732">
        <w:t xml:space="preserve">aims to address </w:t>
      </w:r>
      <w:r w:rsidR="00D2207A">
        <w:t>the following objectives</w:t>
      </w:r>
      <w:r w:rsidRPr="000A1951">
        <w:t>:</w:t>
      </w:r>
    </w:p>
    <w:p w14:paraId="297FD0A7" w14:textId="1B05EEBA" w:rsidR="00B40182" w:rsidRPr="000A1951" w:rsidRDefault="00B40182" w:rsidP="00F602C7">
      <w:pPr>
        <w:pStyle w:val="NormalWeb"/>
        <w:numPr>
          <w:ilvl w:val="0"/>
          <w:numId w:val="13"/>
        </w:numPr>
        <w:spacing w:after="0"/>
        <w:jc w:val="both"/>
      </w:pPr>
      <w:r w:rsidRPr="000A1951">
        <w:t xml:space="preserve">To </w:t>
      </w:r>
      <w:r w:rsidR="00563F7D" w:rsidRPr="000A1951">
        <w:t>e</w:t>
      </w:r>
      <w:r w:rsidR="00437A59" w:rsidRPr="000A1951">
        <w:t>valuate</w:t>
      </w:r>
      <w:r w:rsidRPr="000A1951">
        <w:t xml:space="preserve"> the perceived</w:t>
      </w:r>
      <w:r w:rsidR="00437A59" w:rsidRPr="000A1951">
        <w:t xml:space="preserve"> usability and</w:t>
      </w:r>
      <w:r w:rsidRPr="000A1951">
        <w:t xml:space="preserve"> usefulness of </w:t>
      </w:r>
      <w:r w:rsidR="00AC130F" w:rsidRPr="000A1951">
        <w:t>an</w:t>
      </w:r>
      <w:r w:rsidRPr="000A1951">
        <w:t xml:space="preserve"> AI-enabled </w:t>
      </w:r>
      <w:r w:rsidR="00437A59" w:rsidRPr="000A1951">
        <w:t xml:space="preserve">hybrid skillset </w:t>
      </w:r>
      <w:r w:rsidR="00AC130F" w:rsidRPr="000A1951">
        <w:t>and vocational training</w:t>
      </w:r>
      <w:r w:rsidRPr="000A1951">
        <w:t xml:space="preserve"> ecosystem</w:t>
      </w:r>
      <w:r w:rsidR="00563F7D" w:rsidRPr="000A1951">
        <w:t xml:space="preserve"> for the youth of </w:t>
      </w:r>
      <w:r w:rsidRPr="000A1951">
        <w:t>diverse educational levels.</w:t>
      </w:r>
    </w:p>
    <w:p w14:paraId="27745622" w14:textId="558AA7E1" w:rsidR="00B40182" w:rsidRPr="000A1951" w:rsidRDefault="00B40182" w:rsidP="00F602C7">
      <w:pPr>
        <w:pStyle w:val="NormalWeb"/>
        <w:numPr>
          <w:ilvl w:val="0"/>
          <w:numId w:val="13"/>
        </w:numPr>
        <w:spacing w:after="0"/>
        <w:jc w:val="both"/>
      </w:pPr>
      <w:r w:rsidRPr="000A1951">
        <w:t>To determine the</w:t>
      </w:r>
      <w:r w:rsidR="00563F7D" w:rsidRPr="000A1951">
        <w:t xml:space="preserve"> wiliness to adopt</w:t>
      </w:r>
      <w:r w:rsidRPr="000A1951">
        <w:t xml:space="preserve"> </w:t>
      </w:r>
      <w:r w:rsidR="00437A59" w:rsidRPr="000A1951">
        <w:t>the</w:t>
      </w:r>
      <w:r w:rsidRPr="000A1951">
        <w:t xml:space="preserve"> platform among </w:t>
      </w:r>
      <w:r w:rsidR="00AC130F" w:rsidRPr="000A1951">
        <w:t xml:space="preserve">various </w:t>
      </w:r>
      <w:r w:rsidRPr="000A1951">
        <w:t>demographics.</w:t>
      </w:r>
    </w:p>
    <w:p w14:paraId="35192A6C" w14:textId="625AB561" w:rsidR="00B40182" w:rsidRPr="000A1951" w:rsidRDefault="00B40182" w:rsidP="00F602C7">
      <w:pPr>
        <w:pStyle w:val="NormalWeb"/>
        <w:numPr>
          <w:ilvl w:val="0"/>
          <w:numId w:val="13"/>
        </w:numPr>
        <w:spacing w:after="0"/>
        <w:jc w:val="both"/>
      </w:pPr>
      <w:r w:rsidRPr="000A1951">
        <w:t xml:space="preserve">To analyze the effects of </w:t>
      </w:r>
      <w:r w:rsidR="00563F7D" w:rsidRPr="000A1951">
        <w:t>various platform components</w:t>
      </w:r>
      <w:r w:rsidRPr="000A1951">
        <w:t>, especially the use of AI simulations and job-matching features on the perceived platform effectiveness.</w:t>
      </w:r>
    </w:p>
    <w:p w14:paraId="217D436F" w14:textId="1A43C27A" w:rsidR="00B40182" w:rsidRPr="000A1951" w:rsidRDefault="00563F7D" w:rsidP="00F602C7">
      <w:pPr>
        <w:pStyle w:val="NormalWeb"/>
        <w:numPr>
          <w:ilvl w:val="0"/>
          <w:numId w:val="13"/>
        </w:numPr>
        <w:spacing w:after="0"/>
        <w:jc w:val="both"/>
      </w:pPr>
      <w:r w:rsidRPr="000A1951">
        <w:t>T</w:t>
      </w:r>
      <w:r w:rsidR="00B40182" w:rsidRPr="000A1951">
        <w:t xml:space="preserve">o </w:t>
      </w:r>
      <w:r w:rsidR="00AC130F" w:rsidRPr="000A1951">
        <w:t xml:space="preserve">evaluate </w:t>
      </w:r>
      <w:r w:rsidR="00B40182" w:rsidRPr="000A1951">
        <w:t>whether there is a significant difference in adoption patterns with respect to gender, education level and geographic location.</w:t>
      </w:r>
    </w:p>
    <w:p w14:paraId="13C054F2" w14:textId="56F927A3" w:rsidR="00B40182" w:rsidRDefault="00AC130F" w:rsidP="00B40182">
      <w:pPr>
        <w:pStyle w:val="NormalWeb"/>
        <w:spacing w:after="0"/>
        <w:jc w:val="both"/>
      </w:pPr>
      <w:r w:rsidRPr="000A1951">
        <w:t xml:space="preserve">This study </w:t>
      </w:r>
      <w:r w:rsidR="00437A59" w:rsidRPr="000A1951">
        <w:t>contributes to new</w:t>
      </w:r>
      <w:r w:rsidRPr="000A1951">
        <w:t xml:space="preserve"> knowledge </w:t>
      </w:r>
      <w:r w:rsidR="00437A59" w:rsidRPr="000A1951">
        <w:t xml:space="preserve">designing, </w:t>
      </w:r>
      <w:r w:rsidRPr="000A1951">
        <w:t xml:space="preserve">developing </w:t>
      </w:r>
      <w:r w:rsidR="00437A59" w:rsidRPr="000A1951">
        <w:t xml:space="preserve">and </w:t>
      </w:r>
      <w:r w:rsidRPr="000A1951">
        <w:t>providing</w:t>
      </w:r>
      <w:r w:rsidR="00B40182" w:rsidRPr="000A1951">
        <w:t xml:space="preserve"> tangible validation of an AI-based vocational ecosystem. </w:t>
      </w:r>
      <w:r w:rsidR="00437A59" w:rsidRPr="000A1951">
        <w:t xml:space="preserve">The evaluation gives </w:t>
      </w:r>
      <w:r w:rsidRPr="000A1951">
        <w:t xml:space="preserve">new </w:t>
      </w:r>
      <w:r w:rsidR="00B40182" w:rsidRPr="000A1951">
        <w:t>empirical insights on perceived usefulness of integrated digital learning systems</w:t>
      </w:r>
      <w:r w:rsidR="00437A59" w:rsidRPr="000A1951">
        <w:t xml:space="preserve"> which amalgamate </w:t>
      </w:r>
      <w:r w:rsidR="00B40182" w:rsidRPr="000A1951">
        <w:t>AI simulations, vocational training and employment linkages</w:t>
      </w:r>
      <w:r w:rsidRPr="000A1951">
        <w:t xml:space="preserve">. </w:t>
      </w:r>
      <w:r w:rsidR="00437A59" w:rsidRPr="000A1951">
        <w:t>E</w:t>
      </w:r>
      <w:r w:rsidRPr="000A1951">
        <w:t>valuat</w:t>
      </w:r>
      <w:r w:rsidR="00437A59" w:rsidRPr="000A1951">
        <w:t>ion of whether</w:t>
      </w:r>
      <w:r w:rsidRPr="000A1951">
        <w:t xml:space="preserve"> </w:t>
      </w:r>
      <w:r w:rsidR="00B40182" w:rsidRPr="000A1951">
        <w:t>such systems can be used to provide a scalable channel of enhancing skills development and employability outcomes under resource-limited settings</w:t>
      </w:r>
      <w:r w:rsidR="008C14AB" w:rsidRPr="000A1951">
        <w:t xml:space="preserve"> was also carried out.</w:t>
      </w:r>
    </w:p>
    <w:p w14:paraId="58E7BC68" w14:textId="77777777" w:rsidR="0016231B" w:rsidRPr="000A1951" w:rsidRDefault="0016231B" w:rsidP="00B40182">
      <w:pPr>
        <w:pStyle w:val="NormalWeb"/>
        <w:spacing w:after="0"/>
        <w:jc w:val="both"/>
      </w:pPr>
    </w:p>
    <w:p w14:paraId="0C209478" w14:textId="3CC0CB28" w:rsidR="009A255C" w:rsidRPr="000A1951" w:rsidRDefault="00DA0B5A" w:rsidP="00670F1B">
      <w:pPr>
        <w:pStyle w:val="ListParagraph"/>
        <w:numPr>
          <w:ilvl w:val="0"/>
          <w:numId w:val="1"/>
        </w:numPr>
        <w:spacing w:after="0" w:line="240" w:lineRule="auto"/>
        <w:jc w:val="both"/>
        <w:rPr>
          <w:rFonts w:ascii="Times New Roman" w:hAnsi="Times New Roman" w:cs="Times New Roman"/>
          <w:b/>
          <w:bCs/>
          <w:sz w:val="24"/>
          <w:szCs w:val="24"/>
        </w:rPr>
      </w:pPr>
      <w:r w:rsidRPr="000A1951">
        <w:rPr>
          <w:rFonts w:ascii="Times New Roman" w:hAnsi="Times New Roman" w:cs="Times New Roman"/>
          <w:sz w:val="24"/>
          <w:szCs w:val="24"/>
        </w:rPr>
        <w:t xml:space="preserve"> </w:t>
      </w:r>
      <w:r w:rsidR="00B40182" w:rsidRPr="000A1951">
        <w:rPr>
          <w:rFonts w:ascii="Times New Roman" w:hAnsi="Times New Roman" w:cs="Times New Roman"/>
          <w:b/>
          <w:bCs/>
          <w:sz w:val="24"/>
          <w:szCs w:val="24"/>
        </w:rPr>
        <w:t>Methodology</w:t>
      </w:r>
    </w:p>
    <w:p w14:paraId="1CBFCF3F" w14:textId="77777777" w:rsidR="009A255C" w:rsidRPr="000A1951" w:rsidRDefault="00B40182" w:rsidP="009A255C">
      <w:pPr>
        <w:pStyle w:val="ListParagraph"/>
        <w:numPr>
          <w:ilvl w:val="1"/>
          <w:numId w:val="1"/>
        </w:numPr>
        <w:spacing w:after="0" w:line="240" w:lineRule="auto"/>
        <w:jc w:val="both"/>
        <w:rPr>
          <w:rFonts w:ascii="Times New Roman" w:hAnsi="Times New Roman" w:cs="Times New Roman"/>
          <w:b/>
          <w:bCs/>
          <w:sz w:val="24"/>
          <w:szCs w:val="24"/>
        </w:rPr>
      </w:pPr>
      <w:r w:rsidRPr="000A1951">
        <w:rPr>
          <w:rFonts w:ascii="Times New Roman" w:hAnsi="Times New Roman" w:cs="Times New Roman"/>
          <w:b/>
          <w:bCs/>
          <w:sz w:val="24"/>
          <w:szCs w:val="24"/>
        </w:rPr>
        <w:lastRenderedPageBreak/>
        <w:t>Sample and procedure</w:t>
      </w:r>
    </w:p>
    <w:p w14:paraId="62A7C123" w14:textId="1D13A9CB" w:rsidR="00B40182" w:rsidRPr="000A1951" w:rsidRDefault="00B40182" w:rsidP="009A255C">
      <w:pPr>
        <w:pStyle w:val="NormalWeb"/>
        <w:spacing w:before="0" w:beforeAutospacing="0" w:after="0"/>
        <w:jc w:val="both"/>
        <w:rPr>
          <w:b/>
          <w:bCs/>
        </w:rPr>
      </w:pPr>
      <w:r w:rsidRPr="000A1951">
        <w:t>Th</w:t>
      </w:r>
      <w:r w:rsidR="00B91A2A" w:rsidRPr="000A1951">
        <w:t>is study employed a</w:t>
      </w:r>
      <w:r w:rsidRPr="000A1951">
        <w:t xml:space="preserve"> cross-sectional pilot </w:t>
      </w:r>
      <w:r w:rsidR="00B91A2A" w:rsidRPr="000A1951">
        <w:t>approach</w:t>
      </w:r>
      <w:r w:rsidRPr="000A1951">
        <w:t xml:space="preserve"> to assess the acceptability and perceived usefulness of an AI-enabled digital </w:t>
      </w:r>
      <w:r w:rsidR="00B91A2A" w:rsidRPr="000A1951">
        <w:t xml:space="preserve">skill acquisition platform. The </w:t>
      </w:r>
      <w:r w:rsidRPr="000A1951">
        <w:t>prototype combine</w:t>
      </w:r>
      <w:r w:rsidR="00B91A2A" w:rsidRPr="000A1951">
        <w:t>s</w:t>
      </w:r>
      <w:r w:rsidRPr="000A1951">
        <w:t xml:space="preserve"> AI-based simulations through digital twin technology, organized theoretical courses, certified skills centers and entrepreneurship connections. The target population was comprised of young people aged 18-35 years who were drawn out </w:t>
      </w:r>
      <w:r w:rsidR="00D87CBC" w:rsidRPr="000A1951">
        <w:t>of</w:t>
      </w:r>
      <w:r w:rsidR="00D87CBC">
        <w:t xml:space="preserve"> </w:t>
      </w:r>
      <w:r w:rsidR="00D87CBC" w:rsidRPr="000A1951">
        <w:t>TVET</w:t>
      </w:r>
      <w:r w:rsidRPr="000A1951">
        <w:t xml:space="preserve"> institutions, universities and those who had not progressed to post-secondary education. A purposive choice of this population was to reflect varied educational and socio-economic courses. The population sample size consisted of 550 respondents who were recruited on a stratified basis to guarantee the representation of rural, peri-urban and urban settings and on the different post-secondary educational trajectories. Data collection was voluntary and informed consent was secured before the data collection. The research was based on testing the usability and perceived effectiveness of the prototype system. The structured questionnaire was used to collect data once the participants had experienced the </w:t>
      </w:r>
      <w:r w:rsidR="00D87CBC">
        <w:t>Di-TVET</w:t>
      </w:r>
      <w:r w:rsidRPr="000A1951">
        <w:t xml:space="preserve"> prototype components which included learning modules, Soko </w:t>
      </w:r>
      <w:proofErr w:type="spellStart"/>
      <w:r w:rsidRPr="000A1951">
        <w:t>ya</w:t>
      </w:r>
      <w:proofErr w:type="spellEnd"/>
      <w:r w:rsidRPr="000A1951">
        <w:t xml:space="preserve"> Kazi job matching and Ka jo </w:t>
      </w:r>
      <w:proofErr w:type="spellStart"/>
      <w:r w:rsidRPr="000A1951">
        <w:t>Dagba</w:t>
      </w:r>
      <w:proofErr w:type="spellEnd"/>
      <w:r w:rsidRPr="000A1951">
        <w:t xml:space="preserve"> entrepreneurship interface.</w:t>
      </w:r>
    </w:p>
    <w:p w14:paraId="58A93D58" w14:textId="73A553B1" w:rsidR="00B40182" w:rsidRPr="000A1951" w:rsidRDefault="00B40182" w:rsidP="009A255C">
      <w:pPr>
        <w:pStyle w:val="ListParagraph"/>
        <w:numPr>
          <w:ilvl w:val="1"/>
          <w:numId w:val="1"/>
        </w:numPr>
        <w:spacing w:after="0" w:line="240" w:lineRule="auto"/>
        <w:jc w:val="both"/>
        <w:rPr>
          <w:rFonts w:ascii="Times New Roman" w:hAnsi="Times New Roman" w:cs="Times New Roman"/>
          <w:sz w:val="24"/>
          <w:szCs w:val="24"/>
        </w:rPr>
      </w:pPr>
      <w:r w:rsidRPr="000A1951">
        <w:rPr>
          <w:rFonts w:ascii="Times New Roman" w:hAnsi="Times New Roman" w:cs="Times New Roman"/>
          <w:b/>
          <w:bCs/>
          <w:sz w:val="24"/>
          <w:szCs w:val="24"/>
        </w:rPr>
        <w:t>Instrument</w:t>
      </w:r>
    </w:p>
    <w:p w14:paraId="3927AAC9" w14:textId="41CFA62E" w:rsidR="000721E1" w:rsidRDefault="00B40182" w:rsidP="0047240C">
      <w:pPr>
        <w:pStyle w:val="NormalWeb"/>
        <w:spacing w:before="0" w:beforeAutospacing="0" w:after="0" w:afterAutospacing="0"/>
        <w:jc w:val="both"/>
      </w:pPr>
      <w:r w:rsidRPr="000A1951">
        <w:t xml:space="preserve">Data </w:t>
      </w:r>
      <w:r w:rsidR="00A87F53" w:rsidRPr="000A1951">
        <w:t>was collected using a</w:t>
      </w:r>
      <w:r w:rsidRPr="000A1951">
        <w:t xml:space="preserve"> questionnaire</w:t>
      </w:r>
      <w:r w:rsidR="00A87F53" w:rsidRPr="000A1951">
        <w:t xml:space="preserve"> developed to collect data which would help</w:t>
      </w:r>
      <w:r w:rsidRPr="000A1951">
        <w:t xml:space="preserve"> assess the perceived usefulness, adoption intention, usability and perceived effectiveness of the AI-enabled digital television education system. </w:t>
      </w:r>
      <w:r w:rsidR="00A87F53" w:rsidRPr="000A1951">
        <w:t xml:space="preserve">Other than the demographics, most of the questions took </w:t>
      </w:r>
      <w:r w:rsidR="00387927" w:rsidRPr="000A1951">
        <w:t>the Likert</w:t>
      </w:r>
      <w:r w:rsidRPr="000A1951">
        <w:t>-scale format</w:t>
      </w:r>
      <w:r w:rsidR="00A87F53" w:rsidRPr="000A1951">
        <w:t xml:space="preserve"> and a few questions </w:t>
      </w:r>
      <w:r w:rsidR="00387927" w:rsidRPr="000A1951">
        <w:t>were in narration form to capture qualitative data</w:t>
      </w:r>
      <w:r w:rsidRPr="000A1951">
        <w:t xml:space="preserve">. </w:t>
      </w:r>
      <w:r w:rsidR="00387927" w:rsidRPr="000A1951">
        <w:t>This enabled respondents to</w:t>
      </w:r>
      <w:r w:rsidRPr="000A1951">
        <w:t xml:space="preserve"> assess the system in contextualized use cases in vocational and learning contexts. </w:t>
      </w:r>
      <w:r w:rsidR="00387927" w:rsidRPr="000A1951">
        <w:t>The key constructs of the study were p</w:t>
      </w:r>
      <w:r w:rsidRPr="000A1951">
        <w:t>erceived usefulness of AI simulations, perceived ease of use, adoption intention, perceived effectiveness of the integrated ecosystem, effectiveness of job matching component and entrepreneurship support component</w:t>
      </w:r>
      <w:r w:rsidR="00387927" w:rsidRPr="000A1951">
        <w:t xml:space="preserve">. </w:t>
      </w:r>
      <w:r w:rsidR="000721E1">
        <w:t xml:space="preserve">Data on </w:t>
      </w:r>
      <w:r w:rsidRPr="000A1951">
        <w:t>gender, geographic location and educational background</w:t>
      </w:r>
      <w:r w:rsidR="000721E1">
        <w:t xml:space="preserve"> and the </w:t>
      </w:r>
      <w:r w:rsidR="0047240C" w:rsidRPr="00721C70">
        <w:t xml:space="preserve">instrument was developed based on </w:t>
      </w:r>
      <w:r w:rsidR="000721E1">
        <w:t xml:space="preserve">already </w:t>
      </w:r>
      <w:r w:rsidR="0047240C" w:rsidRPr="00721C70">
        <w:t xml:space="preserve">established </w:t>
      </w:r>
      <w:r w:rsidR="000721E1">
        <w:t xml:space="preserve">and tested </w:t>
      </w:r>
      <w:r w:rsidR="0047240C" w:rsidRPr="00721C70">
        <w:t>technology acceptance and digital learning frameworks</w:t>
      </w:r>
      <w:r w:rsidR="0047240C">
        <w:t xml:space="preserve"> </w:t>
      </w:r>
      <w:r w:rsidR="000721E1">
        <w:t xml:space="preserve">of </w:t>
      </w:r>
      <w:r w:rsidR="0047240C" w:rsidRPr="00721C70">
        <w:t>Technology Acceptance Model (TAM) and Unified Theory of Acceptance and Use of Technology (UTAUT)</w:t>
      </w:r>
      <w:r w:rsidR="0047240C">
        <w:t xml:space="preserve">. </w:t>
      </w:r>
    </w:p>
    <w:p w14:paraId="780F93D8" w14:textId="479BD691" w:rsidR="0047240C" w:rsidRPr="000A1951" w:rsidRDefault="000721E1" w:rsidP="0047240C">
      <w:pPr>
        <w:pStyle w:val="NormalWeb"/>
        <w:spacing w:before="0" w:beforeAutospacing="0" w:after="0" w:afterAutospacing="0"/>
        <w:jc w:val="both"/>
      </w:pPr>
      <w:r>
        <w:t>The two methods were modified to</w:t>
      </w:r>
      <w:r w:rsidR="0047240C" w:rsidRPr="00721C70">
        <w:t xml:space="preserve"> reflect the unique characteristics of </w:t>
      </w:r>
      <w:r>
        <w:t xml:space="preserve">the </w:t>
      </w:r>
      <w:r w:rsidR="0047240C" w:rsidRPr="00721C70">
        <w:t>AI-enhanced vocational learning environments</w:t>
      </w:r>
      <w:r>
        <w:t xml:space="preserve">. This modification ensured </w:t>
      </w:r>
      <w:r w:rsidR="0047240C" w:rsidRPr="00721C70">
        <w:t xml:space="preserve">that context-specific factors such as adaptive learning, automation and personalized feedback were adequately captured. </w:t>
      </w:r>
      <w:r>
        <w:t>Validity of the instrument was strengthened by an</w:t>
      </w:r>
      <w:r w:rsidR="0047240C" w:rsidRPr="00721C70">
        <w:t xml:space="preserve"> expert review process </w:t>
      </w:r>
      <w:r>
        <w:t>which</w:t>
      </w:r>
      <w:r w:rsidR="0047240C" w:rsidRPr="00721C70">
        <w:t xml:space="preserve"> involv</w:t>
      </w:r>
      <w:r>
        <w:t>ed</w:t>
      </w:r>
      <w:r w:rsidR="0047240C" w:rsidRPr="00721C70">
        <w:t xml:space="preserve"> specialists in vocational education, artificial intelligence systems and digital learning design. </w:t>
      </w:r>
      <w:r>
        <w:t>T</w:t>
      </w:r>
      <w:r w:rsidR="00F072A5">
        <w:t xml:space="preserve">he experts ensured that </w:t>
      </w:r>
      <w:r w:rsidR="00F072A5" w:rsidRPr="00721C70">
        <w:t>each construct accurately reflected the intended concepts within the study setting</w:t>
      </w:r>
      <w:r w:rsidR="00F072A5">
        <w:t xml:space="preserve"> by evaluating </w:t>
      </w:r>
      <w:r w:rsidR="0047240C" w:rsidRPr="00721C70">
        <w:t>the relevance, clarity and contextual realism of the measurement item</w:t>
      </w:r>
      <w:r w:rsidR="00F072A5">
        <w:t>s. Their expert input was leveraged to refine</w:t>
      </w:r>
      <w:r w:rsidR="0047240C" w:rsidRPr="00721C70">
        <w:t xml:space="preserve"> item wording and structure</w:t>
      </w:r>
      <w:r w:rsidR="00F072A5">
        <w:t xml:space="preserve"> hence </w:t>
      </w:r>
      <w:r w:rsidR="0047240C" w:rsidRPr="00721C70">
        <w:t>enhancing content validity. This rigorous development process ensured that the instrument was both theoretically grounded and practically applicable to the target population.</w:t>
      </w:r>
    </w:p>
    <w:p w14:paraId="38C6CFAC" w14:textId="08A7BE56" w:rsidR="00D64F33" w:rsidRPr="000A1951" w:rsidRDefault="00D64F33" w:rsidP="00D64F33">
      <w:pPr>
        <w:pStyle w:val="NormalWeb"/>
        <w:spacing w:before="0" w:beforeAutospacing="0" w:after="0" w:afterAutospacing="0"/>
        <w:jc w:val="both"/>
      </w:pPr>
    </w:p>
    <w:p w14:paraId="3E19C589" w14:textId="77777777" w:rsidR="00D64F33" w:rsidRPr="000A1951" w:rsidRDefault="00D64F33" w:rsidP="00D64F33">
      <w:pPr>
        <w:pStyle w:val="NormalWeb"/>
        <w:numPr>
          <w:ilvl w:val="1"/>
          <w:numId w:val="1"/>
        </w:numPr>
        <w:spacing w:before="0" w:beforeAutospacing="0" w:after="0" w:afterAutospacing="0"/>
        <w:jc w:val="both"/>
      </w:pPr>
      <w:r w:rsidRPr="000A1951">
        <w:rPr>
          <w:b/>
          <w:bCs/>
        </w:rPr>
        <w:t xml:space="preserve"> Statistical analysis</w:t>
      </w:r>
    </w:p>
    <w:p w14:paraId="3070A429" w14:textId="772BBC4A" w:rsidR="00D64F33" w:rsidRPr="000A1951" w:rsidRDefault="009C15B5" w:rsidP="00331C6D">
      <w:pPr>
        <w:pStyle w:val="NormalWeb"/>
        <w:spacing w:before="0" w:beforeAutospacing="0" w:after="0" w:afterAutospacing="0"/>
        <w:jc w:val="both"/>
      </w:pPr>
      <w:r>
        <w:t xml:space="preserve">The study used </w:t>
      </w:r>
      <w:r w:rsidR="00481710" w:rsidRPr="000A1951">
        <w:t>Python software version 3.13.</w:t>
      </w:r>
      <w:r>
        <w:t xml:space="preserve"> </w:t>
      </w:r>
      <w:r w:rsidR="00481710" w:rsidRPr="000A1951">
        <w:t>1 to analyze the data</w:t>
      </w:r>
      <w:r>
        <w:t xml:space="preserve">. </w:t>
      </w:r>
      <w:r w:rsidR="00481710" w:rsidRPr="000A1951">
        <w:t>Likert responses coded on a</w:t>
      </w:r>
      <w:r w:rsidR="00D64F33" w:rsidRPr="000A1951">
        <w:t xml:space="preserve"> 5-point scale</w:t>
      </w:r>
      <w:r>
        <w:t xml:space="preserve"> and d</w:t>
      </w:r>
      <w:r w:rsidR="00481710" w:rsidRPr="000A1951">
        <w:t xml:space="preserve">ata cleaning was conducted to account for </w:t>
      </w:r>
      <w:r w:rsidR="00D64F33" w:rsidRPr="000A1951">
        <w:t>missing values and outliers prior to analysis.</w:t>
      </w:r>
      <w:r>
        <w:t xml:space="preserve"> P</w:t>
      </w:r>
      <w:r w:rsidR="00D64F33" w:rsidRPr="000A1951">
        <w:t>erceived usefulness, usability and adoption intention across system components</w:t>
      </w:r>
      <w:r>
        <w:t xml:space="preserve"> were summarized using descriptive statistics while C</w:t>
      </w:r>
      <w:r w:rsidR="00481710" w:rsidRPr="000A1951">
        <w:t xml:space="preserve">ronbach’s alpha was </w:t>
      </w:r>
      <w:r>
        <w:t>employed</w:t>
      </w:r>
      <w:r w:rsidR="00481710" w:rsidRPr="000A1951">
        <w:t xml:space="preserve"> to asses i</w:t>
      </w:r>
      <w:r w:rsidR="00D64F33" w:rsidRPr="000A1951">
        <w:t xml:space="preserve">nternal consistency </w:t>
      </w:r>
      <w:r w:rsidR="00481710" w:rsidRPr="000A1951">
        <w:t>reliability</w:t>
      </w:r>
      <w:r>
        <w:t>. C</w:t>
      </w:r>
      <w:r w:rsidRPr="000A1951">
        <w:t>ronbach’s alpha</w:t>
      </w:r>
      <w:r w:rsidR="002C4625">
        <w:t xml:space="preserve"> value of greater than </w:t>
      </w:r>
      <w:r w:rsidR="00D64F33" w:rsidRPr="000A1951">
        <w:t xml:space="preserve">0.70 </w:t>
      </w:r>
      <w:r w:rsidR="002C4625">
        <w:t xml:space="preserve">was </w:t>
      </w:r>
      <w:r w:rsidR="00D64F33" w:rsidRPr="000A1951">
        <w:t>considered acceptable.</w:t>
      </w:r>
      <w:r w:rsidR="002C4625">
        <w:t xml:space="preserve"> The data used was ordinal and assumed to be non-</w:t>
      </w:r>
      <w:r w:rsidR="002C4625" w:rsidRPr="000A1951">
        <w:t>normal</w:t>
      </w:r>
      <w:r w:rsidR="002C4625">
        <w:t>ly</w:t>
      </w:r>
      <w:r w:rsidR="002C4625" w:rsidRPr="000A1951">
        <w:t xml:space="preserve"> distribut</w:t>
      </w:r>
      <w:r w:rsidR="002C4625">
        <w:t xml:space="preserve">ed hence the study applied </w:t>
      </w:r>
      <w:r w:rsidR="002C4625">
        <w:lastRenderedPageBreak/>
        <w:t>n</w:t>
      </w:r>
      <w:r w:rsidR="00481710" w:rsidRPr="000A1951">
        <w:t>on parametric test</w:t>
      </w:r>
      <w:r w:rsidR="002C4625">
        <w:t>.</w:t>
      </w:r>
      <w:r w:rsidR="00481710" w:rsidRPr="000A1951">
        <w:t xml:space="preserve"> Mann-Whitney U tests and Kruskal-Wallis tests were employed to evaluate d</w:t>
      </w:r>
      <w:r w:rsidR="00D64F33" w:rsidRPr="000A1951">
        <w:t xml:space="preserve">ifferences in perceived usefulness and adoption intention across </w:t>
      </w:r>
      <w:r w:rsidR="00481710" w:rsidRPr="000A1951">
        <w:t xml:space="preserve">various </w:t>
      </w:r>
      <w:r w:rsidR="00D64F33" w:rsidRPr="000A1951">
        <w:t>demographic groups (gender, education level and location)</w:t>
      </w:r>
      <w:r w:rsidR="00481710" w:rsidRPr="000A1951">
        <w:t xml:space="preserve">. </w:t>
      </w:r>
      <w:r w:rsidR="002C4625">
        <w:t>The re</w:t>
      </w:r>
      <w:r w:rsidR="00D64F33" w:rsidRPr="000A1951">
        <w:t>lationship between variables</w:t>
      </w:r>
      <w:r w:rsidR="00331C6D" w:rsidRPr="000A1951">
        <w:t xml:space="preserve"> and </w:t>
      </w:r>
      <w:r w:rsidR="002C4625">
        <w:t>the</w:t>
      </w:r>
      <w:r w:rsidR="00D64F33" w:rsidRPr="000A1951">
        <w:t xml:space="preserve"> associations between system components, perceived usefulness</w:t>
      </w:r>
      <w:r w:rsidR="00331C6D" w:rsidRPr="000A1951">
        <w:t xml:space="preserve"> </w:t>
      </w:r>
      <w:r w:rsidR="00D64F33" w:rsidRPr="000A1951">
        <w:t>and intention to use the platform</w:t>
      </w:r>
      <w:r w:rsidR="002C4625">
        <w:t xml:space="preserve"> were assessed using </w:t>
      </w:r>
      <w:r w:rsidR="002C4625" w:rsidRPr="000A1951">
        <w:t>Spearman correlation analysis</w:t>
      </w:r>
      <w:r w:rsidR="00D64F33" w:rsidRPr="000A1951">
        <w:t>.</w:t>
      </w:r>
      <w:r w:rsidR="00331C6D" w:rsidRPr="000A1951">
        <w:t xml:space="preserve"> </w:t>
      </w:r>
      <w:r w:rsidR="003D3E51">
        <w:t>Finally, o</w:t>
      </w:r>
      <w:r w:rsidR="00D64F33" w:rsidRPr="000A1951">
        <w:t xml:space="preserve">rdinal logistic regression </w:t>
      </w:r>
      <w:r w:rsidR="003D3E51">
        <w:t xml:space="preserve">was employed to </w:t>
      </w:r>
      <w:r w:rsidR="00D64F33" w:rsidRPr="000A1951">
        <w:t>examine</w:t>
      </w:r>
      <w:r w:rsidR="003D3E51">
        <w:t xml:space="preserve"> </w:t>
      </w:r>
      <w:r w:rsidR="00331C6D" w:rsidRPr="000A1951">
        <w:t>the</w:t>
      </w:r>
      <w:r w:rsidR="00D64F33" w:rsidRPr="000A1951">
        <w:t xml:space="preserve"> predictors of platform acceptability</w:t>
      </w:r>
      <w:r w:rsidR="00331C6D" w:rsidRPr="000A1951">
        <w:t xml:space="preserve"> with </w:t>
      </w:r>
      <w:r w:rsidR="00D64F33" w:rsidRPr="000A1951">
        <w:t>trust in AI simulations, perceived usefulness of the training pathway, perceived affordability and inclusion, ecosystem features (business idea sharing and psychological support), demographic factors (gender, age group, residence, education level) and prior use of a skill development platform</w:t>
      </w:r>
      <w:r w:rsidR="00331C6D" w:rsidRPr="000A1951">
        <w:t xml:space="preserve"> being the independent variables</w:t>
      </w:r>
      <w:r w:rsidR="00D64F33" w:rsidRPr="000A1951">
        <w:t xml:space="preserve">. The model </w:t>
      </w:r>
      <w:r w:rsidR="00331C6D" w:rsidRPr="000A1951">
        <w:t>applied was</w:t>
      </w:r>
      <w:r w:rsidR="00D64F33" w:rsidRPr="000A1951">
        <w:t>:</w:t>
      </w:r>
    </w:p>
    <w:p w14:paraId="6C568EFC" w14:textId="77777777" w:rsidR="00D64F33" w:rsidRPr="000A1951" w:rsidRDefault="00D64F33" w:rsidP="00D64F33">
      <w:pPr>
        <w:spacing w:after="0" w:line="240" w:lineRule="auto"/>
        <w:jc w:val="both"/>
        <w:rPr>
          <w:rFonts w:ascii="Times New Roman" w:hAnsi="Times New Roman" w:cs="Times New Roman"/>
          <w:sz w:val="24"/>
          <w:szCs w:val="24"/>
        </w:rPr>
      </w:pPr>
    </w:p>
    <w:p w14:paraId="6CA5DFF3" w14:textId="35C6B746" w:rsidR="00D64F33" w:rsidRPr="000A1951" w:rsidRDefault="00D64F33" w:rsidP="00D64F33">
      <w:pPr>
        <w:spacing w:after="0" w:line="24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logit(P</m:t>
          </m:r>
          <m:d>
            <m:dPr>
              <m:ctrlPr>
                <w:rPr>
                  <w:rFonts w:ascii="Cambria Math" w:hAnsi="Cambria Math" w:cs="Times New Roman"/>
                  <w:i/>
                  <w:sz w:val="24"/>
                  <w:szCs w:val="24"/>
                </w:rPr>
              </m:ctrlPr>
            </m:dPr>
            <m:e>
              <m:r>
                <w:rPr>
                  <w:rFonts w:ascii="Cambria Math" w:hAnsi="Cambria Math" w:cs="Times New Roman"/>
                  <w:sz w:val="24"/>
                  <w:szCs w:val="24"/>
                </w:rPr>
                <m:t>Y≤j</m:t>
              </m:r>
            </m:e>
          </m:d>
          <m:r>
            <w:rPr>
              <w:rFonts w:ascii="Cambria Math" w:hAnsi="Cambria Math" w:cs="Times New Roman"/>
              <w:sz w:val="24"/>
              <w:szCs w:val="24"/>
            </w:rPr>
            <m:t>)=</m:t>
          </m:r>
          <m:sSub>
            <m:sSubPr>
              <m:ctrlPr>
                <w:rPr>
                  <w:rFonts w:ascii="Cambria Math" w:hAnsi="Cambria Math" w:cs="Times New Roman"/>
                  <w:i/>
                  <w:sz w:val="24"/>
                  <w:szCs w:val="24"/>
                </w:rPr>
              </m:ctrlPr>
            </m:sSubPr>
            <m:e>
              <m:sSub>
                <m:sSubPr>
                  <m:ctrlPr>
                    <w:rPr>
                      <w:rFonts w:ascii="Cambria Math" w:hAnsi="Cambria Math" w:cs="Times New Roman"/>
                      <w:i/>
                      <w:sz w:val="24"/>
                      <w:szCs w:val="24"/>
                    </w:rPr>
                  </m:ctrlPr>
                </m:sSubPr>
                <m:e>
                  <m:r>
                    <w:rPr>
                      <w:rFonts w:ascii="Cambria Math" w:hAnsi="Cambria Math" w:cs="Times New Roman"/>
                      <w:sz w:val="24"/>
                      <w:szCs w:val="24"/>
                    </w:rPr>
                    <m:t>θ</m:t>
                  </m:r>
                </m:e>
                <m:sub>
                  <m:r>
                    <w:rPr>
                      <w:rFonts w:ascii="Cambria Math" w:hAnsi="Cambria Math" w:cs="Times New Roman"/>
                      <w:sz w:val="24"/>
                      <w:szCs w:val="24"/>
                    </w:rPr>
                    <m:t>j</m:t>
                  </m:r>
                </m:sub>
              </m:sSub>
              <m:r>
                <w:rPr>
                  <w:rFonts w:ascii="Cambria Math" w:hAnsi="Cambria Math" w:cs="Times New Roman"/>
                  <w:sz w:val="24"/>
                  <w:szCs w:val="24"/>
                </w:rPr>
                <m:t>-(β</m:t>
              </m:r>
            </m:e>
            <m:sub>
              <m:r>
                <w:rPr>
                  <w:rFonts w:ascii="Cambria Math" w:hAnsi="Cambria Math" w:cs="Times New Roman"/>
                  <w:sz w:val="24"/>
                  <w:szCs w:val="24"/>
                </w:rPr>
                <m:t>0</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10</m:t>
              </m:r>
            </m:sub>
          </m:sSub>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10</m:t>
              </m:r>
            </m:sub>
          </m:sSub>
          <m:r>
            <w:rPr>
              <w:rFonts w:ascii="Cambria Math" w:hAnsi="Cambria Math" w:cs="Times New Roman"/>
              <w:sz w:val="24"/>
              <w:szCs w:val="24"/>
            </w:rPr>
            <m:t>)</m:t>
          </m:r>
        </m:oMath>
      </m:oMathPara>
    </w:p>
    <w:p w14:paraId="328D4F23" w14:textId="77777777" w:rsidR="00D64F33" w:rsidRPr="000A1951" w:rsidRDefault="00D64F33" w:rsidP="00D64F33">
      <w:pPr>
        <w:pStyle w:val="NormalWeb"/>
        <w:spacing w:before="0" w:beforeAutospacing="0" w:after="0" w:afterAutospacing="0"/>
        <w:jc w:val="both"/>
      </w:pPr>
    </w:p>
    <w:p w14:paraId="4BE0D4D2" w14:textId="737490E6" w:rsidR="00D64F33" w:rsidRDefault="003D3E51" w:rsidP="00D64F3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C64976" w:rsidRPr="00C64976">
        <w:rPr>
          <w:rFonts w:ascii="Times New Roman" w:eastAsia="Times New Roman" w:hAnsi="Times New Roman" w:cs="Times New Roman"/>
          <w:sz w:val="24"/>
          <w:szCs w:val="24"/>
        </w:rPr>
        <w:t xml:space="preserve">ulticollinearity among the independent variables was </w:t>
      </w:r>
      <w:r>
        <w:rPr>
          <w:rFonts w:ascii="Times New Roman" w:eastAsia="Times New Roman" w:hAnsi="Times New Roman" w:cs="Times New Roman"/>
          <w:sz w:val="24"/>
          <w:szCs w:val="24"/>
        </w:rPr>
        <w:t xml:space="preserve">carefully </w:t>
      </w:r>
      <w:r w:rsidR="00C64976" w:rsidRPr="00C64976">
        <w:rPr>
          <w:rFonts w:ascii="Times New Roman" w:eastAsia="Times New Roman" w:hAnsi="Times New Roman" w:cs="Times New Roman"/>
          <w:sz w:val="24"/>
          <w:szCs w:val="24"/>
        </w:rPr>
        <w:t xml:space="preserve">assessed to confirm that no strong linear relationships existed that could distort coefficient estimates. </w:t>
      </w:r>
      <w:r>
        <w:rPr>
          <w:rFonts w:ascii="Times New Roman" w:eastAsia="Times New Roman" w:hAnsi="Times New Roman" w:cs="Times New Roman"/>
          <w:sz w:val="24"/>
          <w:szCs w:val="24"/>
        </w:rPr>
        <w:t>P</w:t>
      </w:r>
      <w:r w:rsidR="00C64976" w:rsidRPr="00C64976">
        <w:rPr>
          <w:rFonts w:ascii="Times New Roman" w:eastAsia="Times New Roman" w:hAnsi="Times New Roman" w:cs="Times New Roman"/>
          <w:sz w:val="24"/>
          <w:szCs w:val="24"/>
        </w:rPr>
        <w:t>roportional odds assumption</w:t>
      </w:r>
      <w:r>
        <w:rPr>
          <w:rFonts w:ascii="Times New Roman" w:eastAsia="Times New Roman" w:hAnsi="Times New Roman" w:cs="Times New Roman"/>
          <w:sz w:val="24"/>
          <w:szCs w:val="24"/>
        </w:rPr>
        <w:t xml:space="preserve"> </w:t>
      </w:r>
      <w:r w:rsidR="00C64976" w:rsidRPr="00C64976">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also</w:t>
      </w:r>
      <w:r w:rsidR="00C64976" w:rsidRPr="00C64976">
        <w:rPr>
          <w:rFonts w:ascii="Times New Roman" w:eastAsia="Times New Roman" w:hAnsi="Times New Roman" w:cs="Times New Roman"/>
          <w:sz w:val="24"/>
          <w:szCs w:val="24"/>
        </w:rPr>
        <w:t xml:space="preserve"> tested to verify that the relationship between predictors and t</w:t>
      </w:r>
      <w:r>
        <w:rPr>
          <w:rFonts w:ascii="Times New Roman" w:eastAsia="Times New Roman" w:hAnsi="Times New Roman" w:cs="Times New Roman"/>
          <w:sz w:val="24"/>
          <w:szCs w:val="24"/>
        </w:rPr>
        <w:t>o ensure that the</w:t>
      </w:r>
      <w:r w:rsidR="00C64976" w:rsidRPr="00C64976">
        <w:rPr>
          <w:rFonts w:ascii="Times New Roman" w:eastAsia="Times New Roman" w:hAnsi="Times New Roman" w:cs="Times New Roman"/>
          <w:sz w:val="24"/>
          <w:szCs w:val="24"/>
        </w:rPr>
        <w:t xml:space="preserve"> log-odds of the outcome remained consistent across response categories.</w:t>
      </w:r>
      <w:r>
        <w:rPr>
          <w:rFonts w:ascii="Times New Roman" w:eastAsia="Times New Roman" w:hAnsi="Times New Roman" w:cs="Times New Roman"/>
          <w:sz w:val="24"/>
          <w:szCs w:val="24"/>
        </w:rPr>
        <w:t xml:space="preserve"> </w:t>
      </w:r>
      <w:r w:rsidR="00C64976" w:rsidRPr="00C64976">
        <w:rPr>
          <w:rFonts w:ascii="Times New Roman" w:eastAsia="Times New Roman" w:hAnsi="Times New Roman" w:cs="Times New Roman"/>
          <w:sz w:val="24"/>
          <w:szCs w:val="24"/>
        </w:rPr>
        <w:t xml:space="preserve">Likelihood </w:t>
      </w:r>
      <w:r>
        <w:rPr>
          <w:rFonts w:ascii="Times New Roman" w:eastAsia="Times New Roman" w:hAnsi="Times New Roman" w:cs="Times New Roman"/>
          <w:sz w:val="24"/>
          <w:szCs w:val="24"/>
        </w:rPr>
        <w:t>r</w:t>
      </w:r>
      <w:r w:rsidR="00C64976" w:rsidRPr="00C64976">
        <w:rPr>
          <w:rFonts w:ascii="Times New Roman" w:eastAsia="Times New Roman" w:hAnsi="Times New Roman" w:cs="Times New Roman"/>
          <w:sz w:val="24"/>
          <w:szCs w:val="24"/>
        </w:rPr>
        <w:t xml:space="preserve">atio </w:t>
      </w:r>
      <w:r>
        <w:rPr>
          <w:rFonts w:ascii="Times New Roman" w:eastAsia="Times New Roman" w:hAnsi="Times New Roman" w:cs="Times New Roman"/>
          <w:sz w:val="24"/>
          <w:szCs w:val="24"/>
        </w:rPr>
        <w:t>t</w:t>
      </w:r>
      <w:r w:rsidR="00C64976" w:rsidRPr="00C64976">
        <w:rPr>
          <w:rFonts w:ascii="Times New Roman" w:eastAsia="Times New Roman" w:hAnsi="Times New Roman" w:cs="Times New Roman"/>
          <w:sz w:val="24"/>
          <w:szCs w:val="24"/>
        </w:rPr>
        <w:t>est</w:t>
      </w:r>
      <w:r>
        <w:rPr>
          <w:rFonts w:ascii="Times New Roman" w:eastAsia="Times New Roman" w:hAnsi="Times New Roman" w:cs="Times New Roman"/>
          <w:sz w:val="24"/>
          <w:szCs w:val="24"/>
        </w:rPr>
        <w:t xml:space="preserve"> was used to evaluate the m</w:t>
      </w:r>
      <w:r w:rsidRPr="00C64976">
        <w:rPr>
          <w:rFonts w:ascii="Times New Roman" w:eastAsia="Times New Roman" w:hAnsi="Times New Roman" w:cs="Times New Roman"/>
          <w:sz w:val="24"/>
          <w:szCs w:val="24"/>
        </w:rPr>
        <w:t>odel performance and overall fit</w:t>
      </w:r>
      <w:r w:rsidR="00C64976" w:rsidRPr="00C6497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Statistical significance of the independent variables was d</w:t>
      </w:r>
      <w:r w:rsidR="00C64976" w:rsidRPr="00C64976">
        <w:rPr>
          <w:rFonts w:ascii="Times New Roman" w:eastAsia="Times New Roman" w:hAnsi="Times New Roman" w:cs="Times New Roman"/>
          <w:sz w:val="24"/>
          <w:szCs w:val="24"/>
        </w:rPr>
        <w:t xml:space="preserve">etermined using p-values, where </w:t>
      </w:r>
      <w:r>
        <w:rPr>
          <w:rFonts w:ascii="Times New Roman" w:eastAsia="Times New Roman" w:hAnsi="Times New Roman" w:cs="Times New Roman"/>
          <w:sz w:val="24"/>
          <w:szCs w:val="24"/>
        </w:rPr>
        <w:t>p&lt;</w:t>
      </w:r>
      <w:r w:rsidR="00C64976" w:rsidRPr="00C64976">
        <w:rPr>
          <w:rFonts w:ascii="Times New Roman" w:eastAsia="Times New Roman" w:hAnsi="Times New Roman" w:cs="Times New Roman"/>
          <w:sz w:val="24"/>
          <w:szCs w:val="24"/>
        </w:rPr>
        <w:t xml:space="preserve">0.05 indicated meaningful predictor effects, while </w:t>
      </w:r>
      <w:r>
        <w:rPr>
          <w:rFonts w:ascii="Times New Roman" w:eastAsia="Times New Roman" w:hAnsi="Times New Roman" w:cs="Times New Roman"/>
          <w:sz w:val="24"/>
          <w:szCs w:val="24"/>
        </w:rPr>
        <w:t>p&gt;</w:t>
      </w:r>
      <w:r w:rsidR="00C64976" w:rsidRPr="00C64976">
        <w:rPr>
          <w:rFonts w:ascii="Times New Roman" w:eastAsia="Times New Roman" w:hAnsi="Times New Roman" w:cs="Times New Roman"/>
          <w:sz w:val="24"/>
          <w:szCs w:val="24"/>
        </w:rPr>
        <w:t>0.05 suggested that the proportional odds assumption held.</w:t>
      </w:r>
    </w:p>
    <w:p w14:paraId="18EEE5E5" w14:textId="77777777" w:rsidR="00C64976" w:rsidRPr="000A1951" w:rsidRDefault="00C64976" w:rsidP="00D64F33">
      <w:pPr>
        <w:spacing w:after="0" w:line="240" w:lineRule="auto"/>
        <w:jc w:val="both"/>
        <w:rPr>
          <w:rFonts w:ascii="Times New Roman" w:eastAsiaTheme="minorEastAsia" w:hAnsi="Times New Roman" w:cs="Times New Roman"/>
          <w:sz w:val="24"/>
          <w:szCs w:val="24"/>
        </w:rPr>
      </w:pPr>
    </w:p>
    <w:p w14:paraId="0B514D71" w14:textId="77777777" w:rsidR="00D64F33" w:rsidRPr="000A1951" w:rsidRDefault="00D64F33" w:rsidP="00D64F33">
      <w:pPr>
        <w:pStyle w:val="NormalWeb"/>
        <w:numPr>
          <w:ilvl w:val="0"/>
          <w:numId w:val="1"/>
        </w:numPr>
        <w:spacing w:before="0" w:beforeAutospacing="0" w:after="0" w:afterAutospacing="0"/>
        <w:jc w:val="both"/>
        <w:rPr>
          <w:b/>
        </w:rPr>
      </w:pPr>
      <w:r w:rsidRPr="000A1951">
        <w:rPr>
          <w:b/>
        </w:rPr>
        <w:t>Data analysis, results and discussion</w:t>
      </w:r>
    </w:p>
    <w:p w14:paraId="1001C1A2" w14:textId="77777777" w:rsidR="009A255C" w:rsidRPr="000A1951" w:rsidRDefault="009A255C" w:rsidP="009A255C">
      <w:pPr>
        <w:pStyle w:val="NormalWeb"/>
        <w:spacing w:before="0" w:beforeAutospacing="0" w:after="0" w:afterAutospacing="0"/>
        <w:ind w:left="360"/>
        <w:jc w:val="both"/>
        <w:rPr>
          <w:b/>
        </w:rPr>
      </w:pPr>
    </w:p>
    <w:p w14:paraId="491490A9" w14:textId="77777777" w:rsidR="00D64F33" w:rsidRPr="000A1951" w:rsidRDefault="00D64F33" w:rsidP="00D64F33">
      <w:pPr>
        <w:pStyle w:val="NormalWeb"/>
        <w:numPr>
          <w:ilvl w:val="1"/>
          <w:numId w:val="1"/>
        </w:numPr>
        <w:spacing w:before="0" w:beforeAutospacing="0" w:after="0" w:afterAutospacing="0"/>
        <w:jc w:val="both"/>
        <w:rPr>
          <w:b/>
          <w:bCs/>
        </w:rPr>
      </w:pPr>
      <w:r w:rsidRPr="000A1951">
        <w:rPr>
          <w:b/>
          <w:bCs/>
        </w:rPr>
        <w:t>Descriptive statistics</w:t>
      </w:r>
    </w:p>
    <w:p w14:paraId="12F296AD" w14:textId="7F8B13D4" w:rsidR="00B55B81" w:rsidRPr="000A1951" w:rsidRDefault="00D64F33" w:rsidP="00B56D97">
      <w:pPr>
        <w:jc w:val="both"/>
        <w:rPr>
          <w:rFonts w:ascii="Times New Roman" w:hAnsi="Times New Roman" w:cs="Times New Roman"/>
          <w:sz w:val="24"/>
          <w:szCs w:val="24"/>
        </w:rPr>
      </w:pPr>
      <w:r w:rsidRPr="000A1951">
        <w:rPr>
          <w:rFonts w:ascii="Times New Roman" w:hAnsi="Times New Roman" w:cs="Times New Roman"/>
          <w:sz w:val="24"/>
          <w:szCs w:val="24"/>
        </w:rPr>
        <w:t xml:space="preserve">Descriptive analyses were conducted on platform clarity and understanding, training design and learning pathway, AI simulation effectiveness and perceived entrepreneurship potential. </w:t>
      </w:r>
      <w:r w:rsidR="00563F7D" w:rsidRPr="000A1951">
        <w:rPr>
          <w:rFonts w:ascii="Times New Roman" w:hAnsi="Times New Roman" w:cs="Times New Roman"/>
          <w:sz w:val="24"/>
          <w:szCs w:val="24"/>
        </w:rPr>
        <w:t>The finding indicated that the</w:t>
      </w:r>
      <w:r w:rsidRPr="000A1951">
        <w:rPr>
          <w:rFonts w:ascii="Times New Roman" w:hAnsi="Times New Roman" w:cs="Times New Roman"/>
          <w:sz w:val="24"/>
          <w:szCs w:val="24"/>
        </w:rPr>
        <w:t xml:space="preserve"> respondents </w:t>
      </w:r>
      <w:r w:rsidR="00563F7D" w:rsidRPr="000A1951">
        <w:rPr>
          <w:rFonts w:ascii="Times New Roman" w:hAnsi="Times New Roman" w:cs="Times New Roman"/>
          <w:sz w:val="24"/>
          <w:szCs w:val="24"/>
        </w:rPr>
        <w:t xml:space="preserve">had </w:t>
      </w:r>
      <w:r w:rsidRPr="000A1951">
        <w:rPr>
          <w:rFonts w:ascii="Times New Roman" w:hAnsi="Times New Roman" w:cs="Times New Roman"/>
          <w:sz w:val="24"/>
          <w:szCs w:val="24"/>
        </w:rPr>
        <w:t xml:space="preserve">consistently high mean scores across all perception items, indicating strong positive evaluations of the platform. </w:t>
      </w:r>
      <w:r w:rsidR="00563F7D" w:rsidRPr="000A1951">
        <w:rPr>
          <w:rFonts w:ascii="Times New Roman" w:hAnsi="Times New Roman" w:cs="Times New Roman"/>
          <w:sz w:val="24"/>
          <w:szCs w:val="24"/>
        </w:rPr>
        <w:t>Respondents indicated high p</w:t>
      </w:r>
      <w:r w:rsidRPr="000A1951">
        <w:rPr>
          <w:rFonts w:ascii="Times New Roman" w:hAnsi="Times New Roman" w:cs="Times New Roman"/>
          <w:sz w:val="24"/>
          <w:szCs w:val="24"/>
        </w:rPr>
        <w:t>latform clarity and understanding with respondents indicating that the prototype elaboration was clear (M = 4.75, SD = 0.49)</w:t>
      </w:r>
      <w:r w:rsidR="00552BC8" w:rsidRPr="000A1951">
        <w:rPr>
          <w:rFonts w:ascii="Times New Roman" w:hAnsi="Times New Roman" w:cs="Times New Roman"/>
          <w:sz w:val="24"/>
          <w:szCs w:val="24"/>
        </w:rPr>
        <w:t>. The respondents also indicated a clear</w:t>
      </w:r>
      <w:r w:rsidRPr="000A1951">
        <w:rPr>
          <w:rFonts w:ascii="Times New Roman" w:hAnsi="Times New Roman" w:cs="Times New Roman"/>
          <w:sz w:val="24"/>
          <w:szCs w:val="24"/>
        </w:rPr>
        <w:t xml:space="preserve"> </w:t>
      </w:r>
      <w:r w:rsidR="00552BC8" w:rsidRPr="000A1951">
        <w:rPr>
          <w:rFonts w:ascii="Times New Roman" w:hAnsi="Times New Roman" w:cs="Times New Roman"/>
          <w:sz w:val="24"/>
          <w:szCs w:val="24"/>
        </w:rPr>
        <w:t>understanding of</w:t>
      </w:r>
      <w:r w:rsidRPr="000A1951">
        <w:rPr>
          <w:rFonts w:ascii="Times New Roman" w:hAnsi="Times New Roman" w:cs="Times New Roman"/>
          <w:sz w:val="24"/>
          <w:szCs w:val="24"/>
        </w:rPr>
        <w:t xml:space="preserve"> the step-by-step training pathway (M = 4.60, SD = 0.52) and the linkage between training and job or business </w:t>
      </w:r>
      <w:r w:rsidR="00552BC8" w:rsidRPr="000A1951">
        <w:rPr>
          <w:rFonts w:ascii="Times New Roman" w:hAnsi="Times New Roman" w:cs="Times New Roman"/>
          <w:sz w:val="24"/>
          <w:szCs w:val="24"/>
        </w:rPr>
        <w:t>opportunities (</w:t>
      </w:r>
      <w:r w:rsidRPr="000A1951">
        <w:rPr>
          <w:rFonts w:ascii="Times New Roman" w:hAnsi="Times New Roman" w:cs="Times New Roman"/>
          <w:sz w:val="24"/>
          <w:szCs w:val="24"/>
        </w:rPr>
        <w:t>M = 4.62, SD = 0.51).</w:t>
      </w:r>
      <w:r w:rsidR="00552BC8" w:rsidRPr="000A1951">
        <w:rPr>
          <w:rFonts w:ascii="Times New Roman" w:hAnsi="Times New Roman" w:cs="Times New Roman"/>
          <w:sz w:val="24"/>
          <w:szCs w:val="24"/>
        </w:rPr>
        <w:t xml:space="preserve"> </w:t>
      </w:r>
      <w:r w:rsidR="00EC025B" w:rsidRPr="000A1951">
        <w:rPr>
          <w:rFonts w:ascii="Times New Roman" w:hAnsi="Times New Roman" w:cs="Times New Roman"/>
          <w:sz w:val="24"/>
          <w:szCs w:val="24"/>
        </w:rPr>
        <w:t xml:space="preserve">Training design had </w:t>
      </w:r>
      <w:r w:rsidR="00552BC8" w:rsidRPr="000A1951">
        <w:rPr>
          <w:rFonts w:ascii="Times New Roman" w:hAnsi="Times New Roman" w:cs="Times New Roman"/>
          <w:sz w:val="24"/>
          <w:szCs w:val="24"/>
        </w:rPr>
        <w:t>a positive perception</w:t>
      </w:r>
      <w:r w:rsidR="00EC025B" w:rsidRPr="000A1951">
        <w:rPr>
          <w:rFonts w:ascii="Times New Roman" w:hAnsi="Times New Roman" w:cs="Times New Roman"/>
          <w:sz w:val="24"/>
          <w:szCs w:val="24"/>
        </w:rPr>
        <w:t xml:space="preserve"> </w:t>
      </w:r>
      <w:r w:rsidR="00552BC8" w:rsidRPr="000A1951">
        <w:rPr>
          <w:rFonts w:ascii="Times New Roman" w:hAnsi="Times New Roman" w:cs="Times New Roman"/>
          <w:sz w:val="24"/>
          <w:szCs w:val="24"/>
        </w:rPr>
        <w:t>with most</w:t>
      </w:r>
      <w:r w:rsidRPr="000A1951">
        <w:rPr>
          <w:rFonts w:ascii="Times New Roman" w:hAnsi="Times New Roman" w:cs="Times New Roman"/>
          <w:sz w:val="24"/>
          <w:szCs w:val="24"/>
        </w:rPr>
        <w:t xml:space="preserve"> respondents agree</w:t>
      </w:r>
      <w:r w:rsidR="00552BC8" w:rsidRPr="000A1951">
        <w:rPr>
          <w:rFonts w:ascii="Times New Roman" w:hAnsi="Times New Roman" w:cs="Times New Roman"/>
          <w:sz w:val="24"/>
          <w:szCs w:val="24"/>
        </w:rPr>
        <w:t>ing</w:t>
      </w:r>
      <w:r w:rsidRPr="000A1951">
        <w:rPr>
          <w:rFonts w:ascii="Times New Roman" w:hAnsi="Times New Roman" w:cs="Times New Roman"/>
          <w:sz w:val="24"/>
          <w:szCs w:val="24"/>
        </w:rPr>
        <w:t xml:space="preserve"> that the theoretical modules provide</w:t>
      </w:r>
      <w:r w:rsidR="00552BC8" w:rsidRPr="000A1951">
        <w:rPr>
          <w:rFonts w:ascii="Times New Roman" w:hAnsi="Times New Roman" w:cs="Times New Roman"/>
          <w:sz w:val="24"/>
          <w:szCs w:val="24"/>
        </w:rPr>
        <w:t>d</w:t>
      </w:r>
      <w:r w:rsidRPr="000A1951">
        <w:rPr>
          <w:rFonts w:ascii="Times New Roman" w:hAnsi="Times New Roman" w:cs="Times New Roman"/>
          <w:sz w:val="24"/>
          <w:szCs w:val="24"/>
        </w:rPr>
        <w:t xml:space="preserve"> a strong foundation for skills development (M = 4.59, SD = 0.56)</w:t>
      </w:r>
      <w:r w:rsidR="00EC025B" w:rsidRPr="000A1951">
        <w:rPr>
          <w:rFonts w:ascii="Times New Roman" w:hAnsi="Times New Roman" w:cs="Times New Roman"/>
          <w:sz w:val="24"/>
          <w:szCs w:val="24"/>
        </w:rPr>
        <w:t xml:space="preserve">. The </w:t>
      </w:r>
      <w:r w:rsidRPr="000A1951">
        <w:rPr>
          <w:rFonts w:ascii="Times New Roman" w:hAnsi="Times New Roman" w:cs="Times New Roman"/>
          <w:sz w:val="24"/>
          <w:szCs w:val="24"/>
        </w:rPr>
        <w:t xml:space="preserve">transition from AI-powered simulations to physical skill centers </w:t>
      </w:r>
      <w:r w:rsidR="00552BC8" w:rsidRPr="000A1951">
        <w:rPr>
          <w:rFonts w:ascii="Times New Roman" w:hAnsi="Times New Roman" w:cs="Times New Roman"/>
          <w:sz w:val="24"/>
          <w:szCs w:val="24"/>
        </w:rPr>
        <w:t>was</w:t>
      </w:r>
      <w:r w:rsidR="00EC025B" w:rsidRPr="000A1951">
        <w:rPr>
          <w:rFonts w:ascii="Times New Roman" w:hAnsi="Times New Roman" w:cs="Times New Roman"/>
          <w:sz w:val="24"/>
          <w:szCs w:val="24"/>
        </w:rPr>
        <w:t xml:space="preserve"> considered</w:t>
      </w:r>
      <w:r w:rsidRPr="000A1951">
        <w:rPr>
          <w:rFonts w:ascii="Times New Roman" w:hAnsi="Times New Roman" w:cs="Times New Roman"/>
          <w:sz w:val="24"/>
          <w:szCs w:val="24"/>
        </w:rPr>
        <w:t xml:space="preserve"> logical and practical</w:t>
      </w:r>
      <w:r w:rsidR="00EC025B" w:rsidRPr="000A1951">
        <w:rPr>
          <w:rFonts w:ascii="Times New Roman" w:hAnsi="Times New Roman" w:cs="Times New Roman"/>
          <w:sz w:val="24"/>
          <w:szCs w:val="24"/>
        </w:rPr>
        <w:t xml:space="preserve"> by most respondents having (</w:t>
      </w:r>
      <w:r w:rsidRPr="000A1951">
        <w:rPr>
          <w:rFonts w:ascii="Times New Roman" w:hAnsi="Times New Roman" w:cs="Times New Roman"/>
          <w:sz w:val="24"/>
          <w:szCs w:val="24"/>
        </w:rPr>
        <w:t xml:space="preserve">M = 4.59, SD = 0.52). </w:t>
      </w:r>
      <w:r w:rsidR="00D2207A">
        <w:rPr>
          <w:rFonts w:ascii="Times New Roman" w:hAnsi="Times New Roman" w:cs="Times New Roman"/>
          <w:sz w:val="24"/>
          <w:szCs w:val="24"/>
        </w:rPr>
        <w:t>Incorporation of AI-powered simulations in the platform training pathway</w:t>
      </w:r>
      <w:r w:rsidRPr="000A1951">
        <w:rPr>
          <w:rFonts w:ascii="Times New Roman" w:hAnsi="Times New Roman" w:cs="Times New Roman"/>
          <w:sz w:val="24"/>
          <w:szCs w:val="24"/>
        </w:rPr>
        <w:t xml:space="preserve"> received strong support </w:t>
      </w:r>
      <w:r w:rsidR="00D2207A">
        <w:rPr>
          <w:rFonts w:ascii="Times New Roman" w:hAnsi="Times New Roman" w:cs="Times New Roman"/>
          <w:sz w:val="24"/>
          <w:szCs w:val="24"/>
        </w:rPr>
        <w:t xml:space="preserve">with </w:t>
      </w:r>
      <w:r w:rsidRPr="000A1951">
        <w:rPr>
          <w:rFonts w:ascii="Times New Roman" w:hAnsi="Times New Roman" w:cs="Times New Roman"/>
          <w:sz w:val="24"/>
          <w:szCs w:val="24"/>
        </w:rPr>
        <w:t>(M = 4.50, SD = 0.88)</w:t>
      </w:r>
      <w:r w:rsidR="00D2207A">
        <w:rPr>
          <w:rFonts w:ascii="Times New Roman" w:hAnsi="Times New Roman" w:cs="Times New Roman"/>
          <w:sz w:val="24"/>
          <w:szCs w:val="24"/>
        </w:rPr>
        <w:t xml:space="preserve">. This clearly indicated </w:t>
      </w:r>
      <w:r w:rsidRPr="000A1951">
        <w:rPr>
          <w:rFonts w:ascii="Times New Roman" w:hAnsi="Times New Roman" w:cs="Times New Roman"/>
          <w:sz w:val="24"/>
          <w:szCs w:val="24"/>
        </w:rPr>
        <w:t>confidence in the platform’s ability to prepare learners for real-world tasks</w:t>
      </w:r>
      <w:r w:rsidR="00552BC8" w:rsidRPr="000A1951">
        <w:rPr>
          <w:rFonts w:ascii="Times New Roman" w:hAnsi="Times New Roman" w:cs="Times New Roman"/>
          <w:sz w:val="24"/>
          <w:szCs w:val="24"/>
        </w:rPr>
        <w:t xml:space="preserve">. </w:t>
      </w:r>
      <w:r w:rsidR="00D2207A">
        <w:rPr>
          <w:rFonts w:ascii="Times New Roman" w:hAnsi="Times New Roman" w:cs="Times New Roman"/>
          <w:sz w:val="24"/>
          <w:szCs w:val="24"/>
        </w:rPr>
        <w:t>Most responds indicated that the platform had high potential of incubating</w:t>
      </w:r>
      <w:r w:rsidRPr="000A1951">
        <w:rPr>
          <w:rFonts w:ascii="Times New Roman" w:hAnsi="Times New Roman" w:cs="Times New Roman"/>
          <w:sz w:val="24"/>
          <w:szCs w:val="24"/>
        </w:rPr>
        <w:t xml:space="preserve"> entrepreneurship</w:t>
      </w:r>
      <w:r w:rsidR="00EC025B" w:rsidRPr="000A1951">
        <w:rPr>
          <w:rFonts w:ascii="Times New Roman" w:hAnsi="Times New Roman" w:cs="Times New Roman"/>
          <w:sz w:val="24"/>
          <w:szCs w:val="24"/>
        </w:rPr>
        <w:t xml:space="preserve"> and innovation</w:t>
      </w:r>
      <w:r w:rsidR="00D2207A">
        <w:rPr>
          <w:rFonts w:ascii="Times New Roman" w:hAnsi="Times New Roman" w:cs="Times New Roman"/>
          <w:sz w:val="24"/>
          <w:szCs w:val="24"/>
        </w:rPr>
        <w:t xml:space="preserve"> having being</w:t>
      </w:r>
      <w:r w:rsidRPr="000A1951">
        <w:rPr>
          <w:rFonts w:ascii="Times New Roman" w:hAnsi="Times New Roman" w:cs="Times New Roman"/>
          <w:sz w:val="24"/>
          <w:szCs w:val="24"/>
        </w:rPr>
        <w:t xml:space="preserve"> rated </w:t>
      </w:r>
      <w:r w:rsidR="00D2207A">
        <w:rPr>
          <w:rFonts w:ascii="Times New Roman" w:hAnsi="Times New Roman" w:cs="Times New Roman"/>
          <w:sz w:val="24"/>
          <w:szCs w:val="24"/>
        </w:rPr>
        <w:t xml:space="preserve">the </w:t>
      </w:r>
      <w:r w:rsidRPr="000A1951">
        <w:rPr>
          <w:rFonts w:ascii="Times New Roman" w:hAnsi="Times New Roman" w:cs="Times New Roman"/>
          <w:sz w:val="24"/>
          <w:szCs w:val="24"/>
        </w:rPr>
        <w:t>highest among all items (M = 4.78, SD = 0.64)</w:t>
      </w:r>
      <w:r w:rsidR="00D2207A">
        <w:rPr>
          <w:rFonts w:ascii="Times New Roman" w:hAnsi="Times New Roman" w:cs="Times New Roman"/>
          <w:sz w:val="24"/>
          <w:szCs w:val="24"/>
        </w:rPr>
        <w:t xml:space="preserve">. </w:t>
      </w:r>
      <w:r w:rsidRPr="000A1951">
        <w:rPr>
          <w:rFonts w:ascii="Times New Roman" w:hAnsi="Times New Roman" w:cs="Times New Roman"/>
          <w:sz w:val="24"/>
          <w:szCs w:val="24"/>
        </w:rPr>
        <w:t xml:space="preserve"> </w:t>
      </w:r>
    </w:p>
    <w:p w14:paraId="30009C69" w14:textId="1AF93F7F" w:rsidR="00D64F33" w:rsidRPr="000A1951" w:rsidRDefault="00D64F33" w:rsidP="00D64F33">
      <w:pPr>
        <w:pStyle w:val="Caption"/>
        <w:keepNext/>
        <w:jc w:val="both"/>
        <w:rPr>
          <w:rFonts w:ascii="Times New Roman" w:hAnsi="Times New Roman" w:cs="Times New Roman"/>
          <w:color w:val="auto"/>
          <w:sz w:val="24"/>
          <w:szCs w:val="24"/>
        </w:rPr>
      </w:pPr>
      <w:r w:rsidRPr="000A1951">
        <w:rPr>
          <w:rFonts w:ascii="Times New Roman" w:hAnsi="Times New Roman" w:cs="Times New Roman"/>
          <w:color w:val="auto"/>
          <w:sz w:val="24"/>
          <w:szCs w:val="24"/>
        </w:rPr>
        <w:t xml:space="preserve">Table </w:t>
      </w:r>
      <w:r w:rsidRPr="000A1951">
        <w:rPr>
          <w:rFonts w:ascii="Times New Roman" w:hAnsi="Times New Roman" w:cs="Times New Roman"/>
          <w:color w:val="auto"/>
          <w:sz w:val="24"/>
          <w:szCs w:val="24"/>
        </w:rPr>
        <w:fldChar w:fldCharType="begin"/>
      </w:r>
      <w:r w:rsidRPr="000A1951">
        <w:rPr>
          <w:rFonts w:ascii="Times New Roman" w:hAnsi="Times New Roman" w:cs="Times New Roman"/>
          <w:color w:val="auto"/>
          <w:sz w:val="24"/>
          <w:szCs w:val="24"/>
        </w:rPr>
        <w:instrText xml:space="preserve"> SEQ Table \* ARABIC </w:instrText>
      </w:r>
      <w:r w:rsidRPr="000A1951">
        <w:rPr>
          <w:rFonts w:ascii="Times New Roman" w:hAnsi="Times New Roman" w:cs="Times New Roman"/>
          <w:color w:val="auto"/>
          <w:sz w:val="24"/>
          <w:szCs w:val="24"/>
        </w:rPr>
        <w:fldChar w:fldCharType="separate"/>
      </w:r>
      <w:r w:rsidRPr="000A1951">
        <w:rPr>
          <w:rFonts w:ascii="Times New Roman" w:hAnsi="Times New Roman" w:cs="Times New Roman"/>
          <w:noProof/>
          <w:color w:val="auto"/>
          <w:sz w:val="24"/>
          <w:szCs w:val="24"/>
        </w:rPr>
        <w:t>1</w:t>
      </w:r>
      <w:r w:rsidRPr="000A1951">
        <w:rPr>
          <w:rFonts w:ascii="Times New Roman" w:hAnsi="Times New Roman" w:cs="Times New Roman"/>
          <w:color w:val="auto"/>
          <w:sz w:val="24"/>
          <w:szCs w:val="24"/>
        </w:rPr>
        <w:fldChar w:fldCharType="end"/>
      </w:r>
      <w:r w:rsidRPr="000A1951">
        <w:rPr>
          <w:rFonts w:ascii="Times New Roman" w:hAnsi="Times New Roman" w:cs="Times New Roman"/>
          <w:color w:val="auto"/>
          <w:sz w:val="24"/>
          <w:szCs w:val="24"/>
        </w:rPr>
        <w:t xml:space="preserve">:Overall perception of </w:t>
      </w:r>
      <w:r w:rsidR="005C1E7A" w:rsidRPr="000A1951">
        <w:rPr>
          <w:rFonts w:ascii="Times New Roman" w:hAnsi="Times New Roman" w:cs="Times New Roman"/>
          <w:color w:val="auto"/>
          <w:sz w:val="24"/>
          <w:szCs w:val="24"/>
        </w:rPr>
        <w:t>AI enabled digital training ecosystem</w:t>
      </w:r>
    </w:p>
    <w:tbl>
      <w:tblPr>
        <w:tblStyle w:val="TableGrid"/>
        <w:tblW w:w="9720" w:type="dxa"/>
        <w:tblInd w:w="-185" w:type="dxa"/>
        <w:tblLook w:val="04A0" w:firstRow="1" w:lastRow="0" w:firstColumn="1" w:lastColumn="0" w:noHBand="0" w:noVBand="1"/>
      </w:tblPr>
      <w:tblGrid>
        <w:gridCol w:w="6030"/>
        <w:gridCol w:w="900"/>
        <w:gridCol w:w="1080"/>
        <w:gridCol w:w="900"/>
        <w:gridCol w:w="810"/>
      </w:tblGrid>
      <w:tr w:rsidR="00D64F33" w:rsidRPr="000A1951" w14:paraId="7DAD1698" w14:textId="77777777" w:rsidTr="00B55B81">
        <w:tc>
          <w:tcPr>
            <w:tcW w:w="6030" w:type="dxa"/>
          </w:tcPr>
          <w:p w14:paraId="227D2F8E" w14:textId="6C25EC88" w:rsidR="00D64F33" w:rsidRPr="000A1951" w:rsidRDefault="00D64F33" w:rsidP="00B857AD">
            <w:pPr>
              <w:jc w:val="both"/>
              <w:rPr>
                <w:rFonts w:ascii="Times New Roman" w:hAnsi="Times New Roman" w:cs="Times New Roman"/>
                <w:b/>
                <w:sz w:val="24"/>
                <w:szCs w:val="24"/>
              </w:rPr>
            </w:pPr>
            <w:r w:rsidRPr="000A1951">
              <w:rPr>
                <w:rFonts w:ascii="Times New Roman" w:hAnsi="Times New Roman" w:cs="Times New Roman"/>
                <w:b/>
                <w:sz w:val="24"/>
                <w:szCs w:val="24"/>
              </w:rPr>
              <w:t xml:space="preserve">Perception </w:t>
            </w:r>
            <w:r w:rsidR="008E1B16" w:rsidRPr="000A1951">
              <w:rPr>
                <w:rFonts w:ascii="Times New Roman" w:hAnsi="Times New Roman" w:cs="Times New Roman"/>
                <w:b/>
                <w:sz w:val="24"/>
                <w:szCs w:val="24"/>
              </w:rPr>
              <w:t>of hybrid</w:t>
            </w:r>
            <w:r w:rsidR="00AD578B" w:rsidRPr="000A1951">
              <w:rPr>
                <w:rFonts w:ascii="Times New Roman" w:hAnsi="Times New Roman" w:cs="Times New Roman"/>
                <w:b/>
                <w:sz w:val="24"/>
                <w:szCs w:val="24"/>
              </w:rPr>
              <w:t xml:space="preserve"> skills </w:t>
            </w:r>
            <w:r w:rsidR="008E1B16" w:rsidRPr="000A1951">
              <w:rPr>
                <w:rFonts w:ascii="Times New Roman" w:hAnsi="Times New Roman" w:cs="Times New Roman"/>
                <w:b/>
                <w:sz w:val="24"/>
                <w:szCs w:val="24"/>
              </w:rPr>
              <w:t>acquisition</w:t>
            </w:r>
            <w:r w:rsidR="00AD578B" w:rsidRPr="000A1951">
              <w:rPr>
                <w:rFonts w:ascii="Times New Roman" w:hAnsi="Times New Roman" w:cs="Times New Roman"/>
                <w:b/>
                <w:sz w:val="24"/>
                <w:szCs w:val="24"/>
              </w:rPr>
              <w:t xml:space="preserve"> platform</w:t>
            </w:r>
          </w:p>
        </w:tc>
        <w:tc>
          <w:tcPr>
            <w:tcW w:w="900" w:type="dxa"/>
          </w:tcPr>
          <w:p w14:paraId="37962909" w14:textId="77777777" w:rsidR="00D64F33" w:rsidRPr="000A1951" w:rsidRDefault="00D64F33" w:rsidP="00B857AD">
            <w:pPr>
              <w:jc w:val="both"/>
              <w:rPr>
                <w:rFonts w:ascii="Times New Roman" w:hAnsi="Times New Roman" w:cs="Times New Roman"/>
                <w:b/>
                <w:sz w:val="24"/>
                <w:szCs w:val="24"/>
              </w:rPr>
            </w:pPr>
            <w:r w:rsidRPr="000A1951">
              <w:rPr>
                <w:rFonts w:ascii="Times New Roman" w:hAnsi="Times New Roman" w:cs="Times New Roman"/>
                <w:b/>
                <w:sz w:val="24"/>
                <w:szCs w:val="24"/>
              </w:rPr>
              <w:t>Mean</w:t>
            </w:r>
          </w:p>
        </w:tc>
        <w:tc>
          <w:tcPr>
            <w:tcW w:w="1080" w:type="dxa"/>
          </w:tcPr>
          <w:p w14:paraId="16B11EEE" w14:textId="77777777" w:rsidR="00D64F33" w:rsidRPr="000A1951" w:rsidRDefault="00D64F33" w:rsidP="00B857AD">
            <w:pPr>
              <w:jc w:val="both"/>
              <w:rPr>
                <w:rFonts w:ascii="Times New Roman" w:hAnsi="Times New Roman" w:cs="Times New Roman"/>
                <w:b/>
                <w:sz w:val="24"/>
                <w:szCs w:val="24"/>
              </w:rPr>
            </w:pPr>
            <w:r w:rsidRPr="000A1951">
              <w:rPr>
                <w:rFonts w:ascii="Times New Roman" w:hAnsi="Times New Roman" w:cs="Times New Roman"/>
                <w:b/>
                <w:sz w:val="24"/>
                <w:szCs w:val="24"/>
              </w:rPr>
              <w:t>Median</w:t>
            </w:r>
          </w:p>
        </w:tc>
        <w:tc>
          <w:tcPr>
            <w:tcW w:w="900" w:type="dxa"/>
          </w:tcPr>
          <w:p w14:paraId="23FC5014" w14:textId="77777777" w:rsidR="00D64F33" w:rsidRPr="000A1951" w:rsidRDefault="00D64F33" w:rsidP="00B857AD">
            <w:pPr>
              <w:jc w:val="both"/>
              <w:rPr>
                <w:rFonts w:ascii="Times New Roman" w:hAnsi="Times New Roman" w:cs="Times New Roman"/>
                <w:b/>
                <w:sz w:val="24"/>
                <w:szCs w:val="24"/>
              </w:rPr>
            </w:pPr>
            <w:r w:rsidRPr="000A1951">
              <w:rPr>
                <w:rFonts w:ascii="Times New Roman" w:hAnsi="Times New Roman" w:cs="Times New Roman"/>
                <w:b/>
                <w:sz w:val="24"/>
                <w:szCs w:val="24"/>
              </w:rPr>
              <w:t>Std</w:t>
            </w:r>
          </w:p>
        </w:tc>
        <w:tc>
          <w:tcPr>
            <w:tcW w:w="810" w:type="dxa"/>
          </w:tcPr>
          <w:p w14:paraId="2198CAE9" w14:textId="77777777" w:rsidR="00D64F33" w:rsidRPr="000A1951" w:rsidRDefault="00D64F33" w:rsidP="00B857AD">
            <w:pPr>
              <w:jc w:val="both"/>
              <w:rPr>
                <w:rFonts w:ascii="Times New Roman" w:hAnsi="Times New Roman" w:cs="Times New Roman"/>
                <w:b/>
                <w:sz w:val="24"/>
                <w:szCs w:val="24"/>
              </w:rPr>
            </w:pPr>
            <w:r w:rsidRPr="000A1951">
              <w:rPr>
                <w:rFonts w:ascii="Times New Roman" w:hAnsi="Times New Roman" w:cs="Times New Roman"/>
                <w:b/>
                <w:sz w:val="24"/>
                <w:szCs w:val="24"/>
              </w:rPr>
              <w:t>Mode</w:t>
            </w:r>
          </w:p>
        </w:tc>
      </w:tr>
      <w:tr w:rsidR="00D64F33" w:rsidRPr="000A1951" w14:paraId="12CB68A1" w14:textId="77777777" w:rsidTr="00B55B81">
        <w:tc>
          <w:tcPr>
            <w:tcW w:w="6030" w:type="dxa"/>
          </w:tcPr>
          <w:p w14:paraId="7448D022" w14:textId="7037DE1C" w:rsidR="00D64F33" w:rsidRPr="000A1951" w:rsidRDefault="00D64F33" w:rsidP="00B857AD">
            <w:pPr>
              <w:jc w:val="both"/>
              <w:rPr>
                <w:rFonts w:ascii="Times New Roman" w:hAnsi="Times New Roman" w:cs="Times New Roman"/>
                <w:sz w:val="24"/>
                <w:szCs w:val="24"/>
              </w:rPr>
            </w:pPr>
            <w:r w:rsidRPr="000A1951">
              <w:rPr>
                <w:rFonts w:ascii="Times New Roman" w:eastAsia="Times New Roman" w:hAnsi="Times New Roman" w:cs="Times New Roman"/>
                <w:bCs/>
                <w:sz w:val="24"/>
                <w:szCs w:val="24"/>
              </w:rPr>
              <w:t xml:space="preserve">The video clearly explained how </w:t>
            </w:r>
            <w:r w:rsidR="005C1E7A" w:rsidRPr="000A1951">
              <w:rPr>
                <w:rFonts w:ascii="Times New Roman" w:eastAsia="Times New Roman" w:hAnsi="Times New Roman" w:cs="Times New Roman"/>
                <w:bCs/>
                <w:sz w:val="24"/>
                <w:szCs w:val="24"/>
              </w:rPr>
              <w:t>the platform</w:t>
            </w:r>
            <w:r w:rsidRPr="000A1951">
              <w:rPr>
                <w:rFonts w:ascii="Times New Roman" w:eastAsia="Times New Roman" w:hAnsi="Times New Roman" w:cs="Times New Roman"/>
                <w:bCs/>
                <w:sz w:val="24"/>
                <w:szCs w:val="24"/>
              </w:rPr>
              <w:t xml:space="preserve"> works.</w:t>
            </w:r>
          </w:p>
        </w:tc>
        <w:tc>
          <w:tcPr>
            <w:tcW w:w="900" w:type="dxa"/>
            <w:shd w:val="clear" w:color="auto" w:fill="FFFFFF"/>
            <w:vAlign w:val="center"/>
          </w:tcPr>
          <w:p w14:paraId="28659F90"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4.75</w:t>
            </w:r>
          </w:p>
        </w:tc>
        <w:tc>
          <w:tcPr>
            <w:tcW w:w="1080" w:type="dxa"/>
            <w:shd w:val="clear" w:color="auto" w:fill="FFFFFF"/>
            <w:vAlign w:val="center"/>
          </w:tcPr>
          <w:p w14:paraId="5DA730DA"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c>
          <w:tcPr>
            <w:tcW w:w="900" w:type="dxa"/>
            <w:shd w:val="clear" w:color="auto" w:fill="FFFFFF"/>
            <w:vAlign w:val="center"/>
          </w:tcPr>
          <w:p w14:paraId="7209F75B"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0.49</w:t>
            </w:r>
          </w:p>
        </w:tc>
        <w:tc>
          <w:tcPr>
            <w:tcW w:w="810" w:type="dxa"/>
            <w:shd w:val="clear" w:color="auto" w:fill="FFFFFF"/>
            <w:vAlign w:val="center"/>
          </w:tcPr>
          <w:p w14:paraId="036347F0"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r>
      <w:tr w:rsidR="00D64F33" w:rsidRPr="000A1951" w14:paraId="1F0FDEC1" w14:textId="77777777" w:rsidTr="00B55B81">
        <w:tc>
          <w:tcPr>
            <w:tcW w:w="6030" w:type="dxa"/>
          </w:tcPr>
          <w:p w14:paraId="2079A2EF" w14:textId="77777777" w:rsidR="00D64F33" w:rsidRPr="000A1951" w:rsidRDefault="00D64F33" w:rsidP="00B857AD">
            <w:pPr>
              <w:jc w:val="both"/>
              <w:rPr>
                <w:rFonts w:ascii="Times New Roman" w:hAnsi="Times New Roman" w:cs="Times New Roman"/>
                <w:sz w:val="24"/>
                <w:szCs w:val="24"/>
              </w:rPr>
            </w:pPr>
            <w:r w:rsidRPr="000A1951">
              <w:rPr>
                <w:rFonts w:ascii="Times New Roman" w:eastAsia="Times New Roman" w:hAnsi="Times New Roman" w:cs="Times New Roman"/>
                <w:bCs/>
                <w:sz w:val="24"/>
                <w:szCs w:val="24"/>
              </w:rPr>
              <w:lastRenderedPageBreak/>
              <w:t>I understand the step-by-step training pathway from theory to skill centers.</w:t>
            </w:r>
          </w:p>
        </w:tc>
        <w:tc>
          <w:tcPr>
            <w:tcW w:w="900" w:type="dxa"/>
            <w:shd w:val="clear" w:color="auto" w:fill="FFFFFF"/>
            <w:vAlign w:val="center"/>
          </w:tcPr>
          <w:p w14:paraId="756C785F"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4.60</w:t>
            </w:r>
          </w:p>
        </w:tc>
        <w:tc>
          <w:tcPr>
            <w:tcW w:w="1080" w:type="dxa"/>
            <w:shd w:val="clear" w:color="auto" w:fill="FFFFFF"/>
            <w:vAlign w:val="center"/>
          </w:tcPr>
          <w:p w14:paraId="5D52D4A3"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c>
          <w:tcPr>
            <w:tcW w:w="900" w:type="dxa"/>
            <w:shd w:val="clear" w:color="auto" w:fill="FFFFFF"/>
            <w:vAlign w:val="center"/>
          </w:tcPr>
          <w:p w14:paraId="4DB4626E"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0.52</w:t>
            </w:r>
          </w:p>
        </w:tc>
        <w:tc>
          <w:tcPr>
            <w:tcW w:w="810" w:type="dxa"/>
            <w:shd w:val="clear" w:color="auto" w:fill="FFFFFF"/>
            <w:vAlign w:val="center"/>
          </w:tcPr>
          <w:p w14:paraId="1C310169"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r>
      <w:tr w:rsidR="00D64F33" w:rsidRPr="000A1951" w14:paraId="66D7F027" w14:textId="77777777" w:rsidTr="00B55B81">
        <w:tc>
          <w:tcPr>
            <w:tcW w:w="6030" w:type="dxa"/>
          </w:tcPr>
          <w:p w14:paraId="3EE16223" w14:textId="77777777" w:rsidR="00D64F33" w:rsidRPr="000A1951" w:rsidRDefault="00D64F33" w:rsidP="00B857AD">
            <w:pPr>
              <w:jc w:val="both"/>
              <w:rPr>
                <w:rFonts w:ascii="Times New Roman" w:hAnsi="Times New Roman" w:cs="Times New Roman"/>
                <w:sz w:val="24"/>
                <w:szCs w:val="24"/>
              </w:rPr>
            </w:pPr>
            <w:r w:rsidRPr="000A1951">
              <w:rPr>
                <w:rFonts w:ascii="Times New Roman" w:eastAsia="Times New Roman" w:hAnsi="Times New Roman" w:cs="Times New Roman"/>
                <w:bCs/>
                <w:sz w:val="24"/>
                <w:szCs w:val="24"/>
              </w:rPr>
              <w:t>I understand how jobs and business opportunities are linked to training.</w:t>
            </w:r>
          </w:p>
        </w:tc>
        <w:tc>
          <w:tcPr>
            <w:tcW w:w="900" w:type="dxa"/>
            <w:shd w:val="clear" w:color="auto" w:fill="FFFFFF"/>
            <w:vAlign w:val="center"/>
          </w:tcPr>
          <w:p w14:paraId="677EB241"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4.62</w:t>
            </w:r>
          </w:p>
        </w:tc>
        <w:tc>
          <w:tcPr>
            <w:tcW w:w="1080" w:type="dxa"/>
            <w:shd w:val="clear" w:color="auto" w:fill="FFFFFF"/>
            <w:vAlign w:val="center"/>
          </w:tcPr>
          <w:p w14:paraId="028943C7"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c>
          <w:tcPr>
            <w:tcW w:w="900" w:type="dxa"/>
            <w:shd w:val="clear" w:color="auto" w:fill="FFFFFF"/>
            <w:vAlign w:val="center"/>
          </w:tcPr>
          <w:p w14:paraId="66F9ECCD"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0.51</w:t>
            </w:r>
          </w:p>
        </w:tc>
        <w:tc>
          <w:tcPr>
            <w:tcW w:w="810" w:type="dxa"/>
            <w:shd w:val="clear" w:color="auto" w:fill="FFFFFF"/>
            <w:vAlign w:val="center"/>
          </w:tcPr>
          <w:p w14:paraId="1CFE6791"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r>
      <w:tr w:rsidR="00D64F33" w:rsidRPr="000A1951" w14:paraId="04C2C65E" w14:textId="77777777" w:rsidTr="00B55B81">
        <w:tc>
          <w:tcPr>
            <w:tcW w:w="6030" w:type="dxa"/>
          </w:tcPr>
          <w:p w14:paraId="0524F724" w14:textId="77777777" w:rsidR="00D64F33" w:rsidRPr="000A1951" w:rsidRDefault="00D64F33" w:rsidP="00B857AD">
            <w:pPr>
              <w:jc w:val="both"/>
              <w:rPr>
                <w:rFonts w:ascii="Times New Roman" w:hAnsi="Times New Roman" w:cs="Times New Roman"/>
                <w:sz w:val="24"/>
                <w:szCs w:val="24"/>
              </w:rPr>
            </w:pPr>
            <w:r w:rsidRPr="000A1951">
              <w:rPr>
                <w:rFonts w:ascii="Times New Roman" w:eastAsia="Times New Roman" w:hAnsi="Times New Roman" w:cs="Times New Roman"/>
                <w:bCs/>
                <w:sz w:val="24"/>
                <w:szCs w:val="24"/>
              </w:rPr>
              <w:t>The theoretical modules provide a strong foundation for skills learning.</w:t>
            </w:r>
          </w:p>
        </w:tc>
        <w:tc>
          <w:tcPr>
            <w:tcW w:w="900" w:type="dxa"/>
            <w:shd w:val="clear" w:color="auto" w:fill="FFFFFF"/>
            <w:vAlign w:val="center"/>
          </w:tcPr>
          <w:p w14:paraId="7629D3ED"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4.59</w:t>
            </w:r>
          </w:p>
        </w:tc>
        <w:tc>
          <w:tcPr>
            <w:tcW w:w="1080" w:type="dxa"/>
            <w:shd w:val="clear" w:color="auto" w:fill="FFFFFF"/>
            <w:vAlign w:val="center"/>
          </w:tcPr>
          <w:p w14:paraId="3DB41F9D"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c>
          <w:tcPr>
            <w:tcW w:w="900" w:type="dxa"/>
            <w:shd w:val="clear" w:color="auto" w:fill="FFFFFF"/>
            <w:vAlign w:val="center"/>
          </w:tcPr>
          <w:p w14:paraId="422D8EE5"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0.56</w:t>
            </w:r>
          </w:p>
        </w:tc>
        <w:tc>
          <w:tcPr>
            <w:tcW w:w="810" w:type="dxa"/>
            <w:shd w:val="clear" w:color="auto" w:fill="FFFFFF"/>
            <w:vAlign w:val="center"/>
          </w:tcPr>
          <w:p w14:paraId="68CFBE42"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r>
      <w:tr w:rsidR="00D64F33" w:rsidRPr="000A1951" w14:paraId="02487CE9" w14:textId="77777777" w:rsidTr="00B55B81">
        <w:tc>
          <w:tcPr>
            <w:tcW w:w="6030" w:type="dxa"/>
          </w:tcPr>
          <w:p w14:paraId="3F40B633" w14:textId="77777777" w:rsidR="00D64F33" w:rsidRPr="000A1951" w:rsidRDefault="00D64F33" w:rsidP="00B857AD">
            <w:pPr>
              <w:jc w:val="both"/>
              <w:rPr>
                <w:rFonts w:ascii="Times New Roman" w:hAnsi="Times New Roman" w:cs="Times New Roman"/>
                <w:sz w:val="24"/>
                <w:szCs w:val="24"/>
              </w:rPr>
            </w:pPr>
            <w:r w:rsidRPr="000A1951">
              <w:rPr>
                <w:rFonts w:ascii="Times New Roman" w:eastAsia="Times New Roman" w:hAnsi="Times New Roman" w:cs="Times New Roman"/>
                <w:bCs/>
                <w:sz w:val="24"/>
                <w:szCs w:val="24"/>
              </w:rPr>
              <w:t>AI-powered simulations can adequately prepare learners for real-world tasks.</w:t>
            </w:r>
          </w:p>
        </w:tc>
        <w:tc>
          <w:tcPr>
            <w:tcW w:w="900" w:type="dxa"/>
            <w:shd w:val="clear" w:color="auto" w:fill="FFFFFF"/>
            <w:vAlign w:val="center"/>
          </w:tcPr>
          <w:p w14:paraId="309AA941"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4.50</w:t>
            </w:r>
          </w:p>
        </w:tc>
        <w:tc>
          <w:tcPr>
            <w:tcW w:w="1080" w:type="dxa"/>
            <w:shd w:val="clear" w:color="auto" w:fill="FFFFFF"/>
            <w:vAlign w:val="center"/>
          </w:tcPr>
          <w:p w14:paraId="385BFD94"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c>
          <w:tcPr>
            <w:tcW w:w="900" w:type="dxa"/>
            <w:shd w:val="clear" w:color="auto" w:fill="FFFFFF"/>
            <w:vAlign w:val="center"/>
          </w:tcPr>
          <w:p w14:paraId="3C1BDDE0"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0.88</w:t>
            </w:r>
          </w:p>
        </w:tc>
        <w:tc>
          <w:tcPr>
            <w:tcW w:w="810" w:type="dxa"/>
            <w:shd w:val="clear" w:color="auto" w:fill="FFFFFF"/>
            <w:vAlign w:val="center"/>
          </w:tcPr>
          <w:p w14:paraId="141B9C51"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r>
      <w:tr w:rsidR="00D64F33" w:rsidRPr="000A1951" w14:paraId="634EA2B2" w14:textId="77777777" w:rsidTr="00B55B81">
        <w:tc>
          <w:tcPr>
            <w:tcW w:w="6030" w:type="dxa"/>
          </w:tcPr>
          <w:p w14:paraId="31ECB3F0" w14:textId="77777777" w:rsidR="00D64F33" w:rsidRPr="000A1951" w:rsidRDefault="00D64F33" w:rsidP="00B857AD">
            <w:pPr>
              <w:jc w:val="both"/>
              <w:rPr>
                <w:rFonts w:ascii="Times New Roman" w:hAnsi="Times New Roman" w:cs="Times New Roman"/>
                <w:sz w:val="24"/>
                <w:szCs w:val="24"/>
              </w:rPr>
            </w:pPr>
            <w:r w:rsidRPr="000A1951">
              <w:rPr>
                <w:rFonts w:ascii="Times New Roman" w:eastAsia="Times New Roman" w:hAnsi="Times New Roman" w:cs="Times New Roman"/>
                <w:bCs/>
                <w:sz w:val="24"/>
                <w:szCs w:val="24"/>
              </w:rPr>
              <w:t>The transition from simulations to skill centers is logical and practical.</w:t>
            </w:r>
          </w:p>
        </w:tc>
        <w:tc>
          <w:tcPr>
            <w:tcW w:w="900" w:type="dxa"/>
            <w:shd w:val="clear" w:color="auto" w:fill="FFFFFF"/>
            <w:vAlign w:val="center"/>
          </w:tcPr>
          <w:p w14:paraId="60BFC7FE"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4.59</w:t>
            </w:r>
          </w:p>
        </w:tc>
        <w:tc>
          <w:tcPr>
            <w:tcW w:w="1080" w:type="dxa"/>
            <w:shd w:val="clear" w:color="auto" w:fill="FFFFFF"/>
            <w:vAlign w:val="center"/>
          </w:tcPr>
          <w:p w14:paraId="386848E5"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c>
          <w:tcPr>
            <w:tcW w:w="900" w:type="dxa"/>
            <w:shd w:val="clear" w:color="auto" w:fill="FFFFFF"/>
            <w:vAlign w:val="center"/>
          </w:tcPr>
          <w:p w14:paraId="13C14911"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0.52</w:t>
            </w:r>
          </w:p>
        </w:tc>
        <w:tc>
          <w:tcPr>
            <w:tcW w:w="810" w:type="dxa"/>
            <w:shd w:val="clear" w:color="auto" w:fill="FFFFFF"/>
            <w:vAlign w:val="center"/>
          </w:tcPr>
          <w:p w14:paraId="791CDCC6"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r>
      <w:tr w:rsidR="00D64F33" w:rsidRPr="000A1951" w14:paraId="26335959" w14:textId="77777777" w:rsidTr="00B55B81">
        <w:tc>
          <w:tcPr>
            <w:tcW w:w="6030" w:type="dxa"/>
          </w:tcPr>
          <w:p w14:paraId="5AC46FCA" w14:textId="77777777" w:rsidR="00D64F33" w:rsidRPr="000A1951" w:rsidRDefault="00D64F33" w:rsidP="00B857AD">
            <w:pPr>
              <w:jc w:val="both"/>
              <w:rPr>
                <w:rFonts w:ascii="Times New Roman" w:hAnsi="Times New Roman" w:cs="Times New Roman"/>
                <w:sz w:val="24"/>
                <w:szCs w:val="24"/>
              </w:rPr>
            </w:pPr>
            <w:r w:rsidRPr="000A1951">
              <w:rPr>
                <w:rFonts w:ascii="Times New Roman" w:eastAsia="Times New Roman" w:hAnsi="Times New Roman" w:cs="Times New Roman"/>
                <w:bCs/>
                <w:sz w:val="24"/>
                <w:szCs w:val="24"/>
              </w:rPr>
              <w:t>If well mentored and incubated skills acquired can translate into entrepreneurship.</w:t>
            </w:r>
          </w:p>
        </w:tc>
        <w:tc>
          <w:tcPr>
            <w:tcW w:w="900" w:type="dxa"/>
            <w:shd w:val="clear" w:color="auto" w:fill="FFFFFF"/>
            <w:vAlign w:val="center"/>
          </w:tcPr>
          <w:p w14:paraId="3D016C27"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4.78</w:t>
            </w:r>
          </w:p>
        </w:tc>
        <w:tc>
          <w:tcPr>
            <w:tcW w:w="1080" w:type="dxa"/>
            <w:shd w:val="clear" w:color="auto" w:fill="FFFFFF"/>
            <w:vAlign w:val="center"/>
          </w:tcPr>
          <w:p w14:paraId="7A9EF0DA"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c>
          <w:tcPr>
            <w:tcW w:w="900" w:type="dxa"/>
            <w:shd w:val="clear" w:color="auto" w:fill="FFFFFF"/>
            <w:vAlign w:val="center"/>
          </w:tcPr>
          <w:p w14:paraId="3E8ACF7C"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0.64</w:t>
            </w:r>
          </w:p>
        </w:tc>
        <w:tc>
          <w:tcPr>
            <w:tcW w:w="810" w:type="dxa"/>
            <w:shd w:val="clear" w:color="auto" w:fill="FFFFFF"/>
            <w:vAlign w:val="center"/>
          </w:tcPr>
          <w:p w14:paraId="6E469E49" w14:textId="77777777" w:rsidR="00D64F33" w:rsidRPr="000A1951" w:rsidRDefault="00D64F33" w:rsidP="00B857AD">
            <w:pPr>
              <w:spacing w:after="240"/>
              <w:jc w:val="both"/>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5.0</w:t>
            </w:r>
          </w:p>
        </w:tc>
      </w:tr>
    </w:tbl>
    <w:p w14:paraId="56BE0064" w14:textId="77777777" w:rsidR="008E1B16" w:rsidRPr="000A1951" w:rsidRDefault="008E1B16" w:rsidP="008E1B16">
      <w:pPr>
        <w:pStyle w:val="NormalWeb"/>
        <w:spacing w:before="0" w:beforeAutospacing="0" w:after="0" w:afterAutospacing="0"/>
        <w:jc w:val="both"/>
        <w:rPr>
          <w:b/>
          <w:bCs/>
        </w:rPr>
      </w:pPr>
    </w:p>
    <w:p w14:paraId="66D7FD48" w14:textId="77777777" w:rsidR="008E1B16" w:rsidRPr="000A1951" w:rsidRDefault="00D64F33" w:rsidP="006164D4">
      <w:pPr>
        <w:pStyle w:val="NormalWeb"/>
        <w:numPr>
          <w:ilvl w:val="1"/>
          <w:numId w:val="1"/>
        </w:numPr>
        <w:spacing w:before="0" w:beforeAutospacing="0" w:after="0" w:afterAutospacing="0"/>
        <w:jc w:val="both"/>
      </w:pPr>
      <w:r w:rsidRPr="000A1951">
        <w:rPr>
          <w:b/>
          <w:bCs/>
        </w:rPr>
        <w:t xml:space="preserve"> Reliability</w:t>
      </w:r>
    </w:p>
    <w:p w14:paraId="72589D0D" w14:textId="4FD92B19" w:rsidR="00D64F33" w:rsidRPr="000A1951" w:rsidRDefault="00D2207A" w:rsidP="008E1B16">
      <w:pPr>
        <w:pStyle w:val="NormalWeb"/>
        <w:spacing w:before="0" w:beforeAutospacing="0" w:after="0" w:afterAutospacing="0"/>
        <w:jc w:val="both"/>
      </w:pPr>
      <w:r>
        <w:t>R</w:t>
      </w:r>
      <w:r w:rsidR="00E27338" w:rsidRPr="000A1951">
        <w:t>eliability of the measurement scale</w:t>
      </w:r>
      <w:r>
        <w:t xml:space="preserve"> was assessed using </w:t>
      </w:r>
      <w:r w:rsidRPr="000A1951">
        <w:t>Cronbach’s Alpha</w:t>
      </w:r>
      <w:r>
        <w:t xml:space="preserve"> by </w:t>
      </w:r>
      <w:r w:rsidR="00E27338" w:rsidRPr="000A1951">
        <w:t>determining</w:t>
      </w:r>
      <w:r w:rsidR="00D64F33" w:rsidRPr="000A1951">
        <w:t xml:space="preserve"> the internal consistency of the adoption-related items used in the study. </w:t>
      </w:r>
      <w:r>
        <w:t xml:space="preserve">The study’s </w:t>
      </w:r>
      <w:r w:rsidR="00D64F33" w:rsidRPr="000A1951">
        <w:t>Cronbach’s Alpha value of 0.928</w:t>
      </w:r>
      <w:r>
        <w:t xml:space="preserve"> was</w:t>
      </w:r>
      <w:r w:rsidR="00D64F33" w:rsidRPr="000A1951">
        <w:t xml:space="preserve"> well above the recommended threshold of 0.70. </w:t>
      </w:r>
      <w:r w:rsidR="00E27338" w:rsidRPr="000A1951">
        <w:t xml:space="preserve">This result </w:t>
      </w:r>
      <w:r w:rsidR="00D64F33" w:rsidRPr="000A1951">
        <w:t>demonstrates that the Likert-scale items used to measure participants’ intention to adopt the platform were highly consistent and reliably captured the same underlying construct.</w:t>
      </w:r>
    </w:p>
    <w:p w14:paraId="71121022" w14:textId="77777777" w:rsidR="008E1B16" w:rsidRPr="000A1951" w:rsidRDefault="008E1B16" w:rsidP="008E1B16">
      <w:pPr>
        <w:pStyle w:val="NormalWeb"/>
        <w:spacing w:before="0" w:beforeAutospacing="0" w:after="0" w:afterAutospacing="0"/>
        <w:jc w:val="both"/>
      </w:pPr>
    </w:p>
    <w:p w14:paraId="4C8DEEBD" w14:textId="14BF001E" w:rsidR="00D64F33" w:rsidRPr="000A1951" w:rsidRDefault="00D64F33" w:rsidP="00D64F33">
      <w:pPr>
        <w:pStyle w:val="NormalWeb"/>
        <w:numPr>
          <w:ilvl w:val="1"/>
          <w:numId w:val="1"/>
        </w:numPr>
        <w:spacing w:before="0" w:beforeAutospacing="0" w:after="0" w:afterAutospacing="0"/>
        <w:jc w:val="both"/>
        <w:rPr>
          <w:b/>
          <w:bCs/>
        </w:rPr>
      </w:pPr>
      <w:r w:rsidRPr="000A1951">
        <w:rPr>
          <w:b/>
          <w:bCs/>
        </w:rPr>
        <w:t>Convergent and discriminant validity</w:t>
      </w:r>
    </w:p>
    <w:p w14:paraId="7C0C9B9A" w14:textId="64D2BE25" w:rsidR="00D64F33" w:rsidRPr="000A1951" w:rsidRDefault="00D64F33" w:rsidP="00D64F33">
      <w:pPr>
        <w:pStyle w:val="NormalWeb"/>
        <w:spacing w:before="0" w:beforeAutospacing="0"/>
        <w:jc w:val="both"/>
      </w:pPr>
      <w:r w:rsidRPr="000A1951">
        <w:t xml:space="preserve">Convergent and discriminant validity were assessed using correlation analysis among key constructs related to intention to use the platform. </w:t>
      </w:r>
      <w:r w:rsidR="00E27338" w:rsidRPr="000A1951">
        <w:t>M</w:t>
      </w:r>
      <w:r w:rsidRPr="000A1951">
        <w:t>oderate positive correlations among related constructs</w:t>
      </w:r>
      <w:r w:rsidR="00E27338" w:rsidRPr="000A1951">
        <w:t xml:space="preserve"> indicated convergent validity</w:t>
      </w:r>
      <w:r w:rsidRPr="000A1951">
        <w:t xml:space="preserve">, while correlations not </w:t>
      </w:r>
      <w:r w:rsidR="00E27338" w:rsidRPr="000A1951">
        <w:t xml:space="preserve">being </w:t>
      </w:r>
      <w:r w:rsidRPr="000A1951">
        <w:t>excessively high</w:t>
      </w:r>
      <w:r w:rsidR="00E27338" w:rsidRPr="000A1951">
        <w:t xml:space="preserve"> indicated discriminant validity</w:t>
      </w:r>
      <w:r w:rsidRPr="000A1951">
        <w:t xml:space="preserve">, confirming that constructs are distinct. All variables showed positive associations with intention to use, with correlation coefficients ranging from </w:t>
      </w:r>
      <w:r w:rsidRPr="000A1951">
        <w:rPr>
          <w:rStyle w:val="Strong"/>
          <w:b w:val="0"/>
          <w:bCs w:val="0"/>
        </w:rPr>
        <w:t>r = 0.36 to 0.49</w:t>
      </w:r>
      <w:r w:rsidRPr="000A1951">
        <w:t xml:space="preserve">. The strongest relationship was for addressing youth challenges </w:t>
      </w:r>
      <w:r w:rsidRPr="000A1951">
        <w:rPr>
          <w:b/>
          <w:bCs/>
        </w:rPr>
        <w:t>(</w:t>
      </w:r>
      <w:r w:rsidRPr="000A1951">
        <w:rPr>
          <w:rStyle w:val="Strong"/>
          <w:b w:val="0"/>
          <w:bCs w:val="0"/>
        </w:rPr>
        <w:t>r = 0.49</w:t>
      </w:r>
      <w:r w:rsidRPr="000A1951">
        <w:t xml:space="preserve">), followed by the integrated ecosystem approach </w:t>
      </w:r>
      <w:r w:rsidRPr="000A1951">
        <w:rPr>
          <w:b/>
          <w:bCs/>
        </w:rPr>
        <w:t>(</w:t>
      </w:r>
      <w:r w:rsidRPr="000A1951">
        <w:rPr>
          <w:rStyle w:val="Strong"/>
          <w:b w:val="0"/>
          <w:bCs w:val="0"/>
        </w:rPr>
        <w:t>r =</w:t>
      </w:r>
      <w:r w:rsidRPr="000A1951">
        <w:rPr>
          <w:rStyle w:val="Strong"/>
        </w:rPr>
        <w:t xml:space="preserve"> </w:t>
      </w:r>
      <w:r w:rsidRPr="000A1951">
        <w:rPr>
          <w:rStyle w:val="Strong"/>
          <w:b w:val="0"/>
          <w:bCs w:val="0"/>
        </w:rPr>
        <w:t>0.42</w:t>
      </w:r>
      <w:r w:rsidRPr="000A1951">
        <w:t xml:space="preserve">), access to employers </w:t>
      </w:r>
      <w:r w:rsidRPr="000A1951">
        <w:rPr>
          <w:b/>
          <w:bCs/>
        </w:rPr>
        <w:t>(</w:t>
      </w:r>
      <w:r w:rsidRPr="000A1951">
        <w:rPr>
          <w:rStyle w:val="Strong"/>
          <w:b w:val="0"/>
          <w:bCs w:val="0"/>
        </w:rPr>
        <w:t>r = 0.39</w:t>
      </w:r>
      <w:r w:rsidRPr="000A1951">
        <w:t xml:space="preserve">), training linked to skill centers </w:t>
      </w:r>
      <w:r w:rsidRPr="000A1951">
        <w:rPr>
          <w:b/>
          <w:bCs/>
        </w:rPr>
        <w:t>(</w:t>
      </w:r>
      <w:r w:rsidRPr="000A1951">
        <w:rPr>
          <w:rStyle w:val="Strong"/>
          <w:b w:val="0"/>
          <w:bCs w:val="0"/>
        </w:rPr>
        <w:t>r = 0.36</w:t>
      </w:r>
      <w:r w:rsidRPr="000A1951">
        <w:t xml:space="preserve">) and AI simulations </w:t>
      </w:r>
      <w:r w:rsidRPr="000A1951">
        <w:rPr>
          <w:b/>
          <w:bCs/>
        </w:rPr>
        <w:t>(</w:t>
      </w:r>
      <w:r w:rsidRPr="000A1951">
        <w:rPr>
          <w:rStyle w:val="Strong"/>
          <w:b w:val="0"/>
          <w:bCs w:val="0"/>
        </w:rPr>
        <w:t>r = 0.36</w:t>
      </w:r>
      <w:r w:rsidRPr="000A1951">
        <w:rPr>
          <w:b/>
          <w:bCs/>
        </w:rPr>
        <w:t>)</w:t>
      </w:r>
      <w:r w:rsidRPr="000A1951">
        <w:t xml:space="preserve">. </w:t>
      </w:r>
      <w:r w:rsidR="008E1B16" w:rsidRPr="000A1951">
        <w:t xml:space="preserve">These results indicate that </w:t>
      </w:r>
      <w:r w:rsidRPr="000A1951">
        <w:t>both convergent validity and discriminant validity</w:t>
      </w:r>
      <w:r w:rsidR="008E1B16" w:rsidRPr="000A1951">
        <w:t xml:space="preserve"> conditions were satisfied </w:t>
      </w:r>
      <w:r w:rsidRPr="000A1951">
        <w:t xml:space="preserve">as all correlations remain below </w:t>
      </w:r>
      <w:r w:rsidRPr="000A1951">
        <w:rPr>
          <w:rStyle w:val="Strong"/>
          <w:b w:val="0"/>
          <w:bCs w:val="0"/>
        </w:rPr>
        <w:t>0.70</w:t>
      </w:r>
      <w:r w:rsidR="008E1B16" w:rsidRPr="000A1951">
        <w:t>. This is a</w:t>
      </w:r>
      <w:r w:rsidR="00670F1B" w:rsidRPr="000A1951">
        <w:t xml:space="preserve"> good indicator that </w:t>
      </w:r>
      <w:r w:rsidRPr="000A1951">
        <w:t>the constructs are related but not redundant.</w:t>
      </w:r>
    </w:p>
    <w:p w14:paraId="0ABA6613" w14:textId="6907AA72" w:rsidR="00D64F33" w:rsidRPr="000A1951" w:rsidRDefault="00D64F33" w:rsidP="00D64F33">
      <w:pPr>
        <w:pStyle w:val="Caption"/>
        <w:keepNext/>
        <w:rPr>
          <w:rFonts w:ascii="Times New Roman" w:hAnsi="Times New Roman" w:cs="Times New Roman"/>
          <w:color w:val="000000" w:themeColor="text1"/>
          <w:sz w:val="24"/>
          <w:szCs w:val="24"/>
        </w:rPr>
      </w:pPr>
      <w:r w:rsidRPr="000A1951">
        <w:rPr>
          <w:rFonts w:ascii="Times New Roman" w:hAnsi="Times New Roman" w:cs="Times New Roman"/>
          <w:color w:val="000000" w:themeColor="text1"/>
          <w:sz w:val="24"/>
          <w:szCs w:val="24"/>
        </w:rPr>
        <w:t xml:space="preserve">Table </w:t>
      </w:r>
      <w:r w:rsidR="008E1B16" w:rsidRPr="000A1951">
        <w:rPr>
          <w:rFonts w:ascii="Times New Roman" w:hAnsi="Times New Roman" w:cs="Times New Roman"/>
          <w:color w:val="000000" w:themeColor="text1"/>
          <w:sz w:val="24"/>
          <w:szCs w:val="24"/>
        </w:rPr>
        <w:t>2</w:t>
      </w:r>
      <w:r w:rsidRPr="000A1951">
        <w:rPr>
          <w:rFonts w:ascii="Times New Roman" w:hAnsi="Times New Roman" w:cs="Times New Roman"/>
          <w:color w:val="000000" w:themeColor="text1"/>
          <w:sz w:val="24"/>
          <w:szCs w:val="24"/>
        </w:rPr>
        <w:t xml:space="preserve">: Correlation of key variables and use of </w:t>
      </w:r>
      <w:r w:rsidR="00D87CBC">
        <w:rPr>
          <w:rFonts w:ascii="Times New Roman" w:hAnsi="Times New Roman" w:cs="Times New Roman"/>
          <w:color w:val="000000" w:themeColor="text1"/>
          <w:sz w:val="24"/>
          <w:szCs w:val="24"/>
        </w:rPr>
        <w:t>Di-</w:t>
      </w:r>
      <w:r w:rsidRPr="000A1951">
        <w:rPr>
          <w:rFonts w:ascii="Times New Roman" w:hAnsi="Times New Roman" w:cs="Times New Roman"/>
          <w:color w:val="000000" w:themeColor="text1"/>
          <w:sz w:val="24"/>
          <w:szCs w:val="24"/>
        </w:rPr>
        <w:t>TVET</w:t>
      </w:r>
    </w:p>
    <w:tbl>
      <w:tblPr>
        <w:tblStyle w:val="TableGrid"/>
        <w:tblW w:w="0" w:type="auto"/>
        <w:jc w:val="center"/>
        <w:tblLook w:val="04A0" w:firstRow="1" w:lastRow="0" w:firstColumn="1" w:lastColumn="0" w:noHBand="0" w:noVBand="1"/>
      </w:tblPr>
      <w:tblGrid>
        <w:gridCol w:w="3116"/>
        <w:gridCol w:w="4439"/>
      </w:tblGrid>
      <w:tr w:rsidR="00D64F33" w:rsidRPr="000A1951" w14:paraId="06C5E709" w14:textId="77777777" w:rsidTr="00B857AD">
        <w:trPr>
          <w:jc w:val="center"/>
        </w:trPr>
        <w:tc>
          <w:tcPr>
            <w:tcW w:w="3116" w:type="dxa"/>
          </w:tcPr>
          <w:p w14:paraId="2BEA9596" w14:textId="77777777" w:rsidR="00D64F33" w:rsidRPr="000A1951" w:rsidRDefault="00D64F33" w:rsidP="00B857AD">
            <w:pPr>
              <w:rPr>
                <w:rFonts w:ascii="Times New Roman" w:hAnsi="Times New Roman" w:cs="Times New Roman"/>
                <w:b/>
                <w:sz w:val="24"/>
                <w:szCs w:val="24"/>
              </w:rPr>
            </w:pPr>
            <w:r w:rsidRPr="000A1951">
              <w:rPr>
                <w:rFonts w:ascii="Times New Roman" w:hAnsi="Times New Roman" w:cs="Times New Roman"/>
                <w:b/>
                <w:sz w:val="24"/>
                <w:szCs w:val="24"/>
              </w:rPr>
              <w:t>Variable</w:t>
            </w:r>
          </w:p>
        </w:tc>
        <w:tc>
          <w:tcPr>
            <w:tcW w:w="4439" w:type="dxa"/>
          </w:tcPr>
          <w:p w14:paraId="6179552F" w14:textId="65E5F6C3" w:rsidR="00D64F33" w:rsidRPr="000A1951" w:rsidRDefault="00D64F33" w:rsidP="00B857AD">
            <w:pPr>
              <w:rPr>
                <w:rFonts w:ascii="Times New Roman" w:hAnsi="Times New Roman" w:cs="Times New Roman"/>
                <w:b/>
                <w:sz w:val="24"/>
                <w:szCs w:val="24"/>
              </w:rPr>
            </w:pPr>
            <w:r w:rsidRPr="000A1951">
              <w:rPr>
                <w:rFonts w:ascii="Times New Roman" w:hAnsi="Times New Roman" w:cs="Times New Roman"/>
                <w:b/>
                <w:sz w:val="24"/>
                <w:szCs w:val="24"/>
              </w:rPr>
              <w:t xml:space="preserve">Correlation with </w:t>
            </w:r>
            <w:r w:rsidR="00D87CBC">
              <w:rPr>
                <w:rFonts w:ascii="Times New Roman" w:hAnsi="Times New Roman" w:cs="Times New Roman"/>
                <w:b/>
                <w:sz w:val="24"/>
                <w:szCs w:val="24"/>
              </w:rPr>
              <w:t>Di-</w:t>
            </w:r>
            <w:r w:rsidRPr="000A1951">
              <w:rPr>
                <w:rFonts w:ascii="Times New Roman" w:hAnsi="Times New Roman" w:cs="Times New Roman"/>
                <w:b/>
                <w:sz w:val="24"/>
                <w:szCs w:val="24"/>
              </w:rPr>
              <w:t>TVET use</w:t>
            </w:r>
          </w:p>
        </w:tc>
      </w:tr>
      <w:tr w:rsidR="00D64F33" w:rsidRPr="000A1951" w14:paraId="444962DE" w14:textId="77777777" w:rsidTr="00B857AD">
        <w:trPr>
          <w:jc w:val="center"/>
        </w:trPr>
        <w:tc>
          <w:tcPr>
            <w:tcW w:w="3116" w:type="dxa"/>
          </w:tcPr>
          <w:p w14:paraId="713CFA84" w14:textId="77777777" w:rsidR="00D64F33" w:rsidRPr="000A1951" w:rsidRDefault="00D64F33" w:rsidP="00B857AD">
            <w:pPr>
              <w:rPr>
                <w:rFonts w:ascii="Times New Roman" w:hAnsi="Times New Roman" w:cs="Times New Roman"/>
                <w:sz w:val="24"/>
                <w:szCs w:val="24"/>
              </w:rPr>
            </w:pPr>
            <w:r w:rsidRPr="000A1951">
              <w:rPr>
                <w:rFonts w:ascii="Times New Roman" w:hAnsi="Times New Roman" w:cs="Times New Roman"/>
                <w:sz w:val="24"/>
                <w:szCs w:val="24"/>
              </w:rPr>
              <w:t>Address youth challenges</w:t>
            </w:r>
          </w:p>
        </w:tc>
        <w:tc>
          <w:tcPr>
            <w:tcW w:w="4439" w:type="dxa"/>
          </w:tcPr>
          <w:p w14:paraId="4B638746" w14:textId="77777777" w:rsidR="00D64F33" w:rsidRPr="000A1951" w:rsidRDefault="00D64F33" w:rsidP="00B857AD">
            <w:pPr>
              <w:rPr>
                <w:rFonts w:ascii="Times New Roman" w:hAnsi="Times New Roman" w:cs="Times New Roman"/>
                <w:sz w:val="24"/>
                <w:szCs w:val="24"/>
              </w:rPr>
            </w:pPr>
            <w:r w:rsidRPr="000A1951">
              <w:rPr>
                <w:rFonts w:ascii="Times New Roman" w:hAnsi="Times New Roman" w:cs="Times New Roman"/>
                <w:sz w:val="24"/>
                <w:szCs w:val="24"/>
              </w:rPr>
              <w:t>0.49</w:t>
            </w:r>
          </w:p>
        </w:tc>
      </w:tr>
      <w:tr w:rsidR="00D64F33" w:rsidRPr="000A1951" w14:paraId="55A39092" w14:textId="77777777" w:rsidTr="00B857AD">
        <w:trPr>
          <w:jc w:val="center"/>
        </w:trPr>
        <w:tc>
          <w:tcPr>
            <w:tcW w:w="3116" w:type="dxa"/>
          </w:tcPr>
          <w:p w14:paraId="4E62C1B4" w14:textId="77777777" w:rsidR="00D64F33" w:rsidRPr="000A1951" w:rsidRDefault="00D64F33" w:rsidP="00B857AD">
            <w:pPr>
              <w:rPr>
                <w:rFonts w:ascii="Times New Roman" w:hAnsi="Times New Roman" w:cs="Times New Roman"/>
                <w:sz w:val="24"/>
                <w:szCs w:val="24"/>
              </w:rPr>
            </w:pPr>
            <w:r w:rsidRPr="000A1951">
              <w:rPr>
                <w:rFonts w:ascii="Times New Roman" w:hAnsi="Times New Roman" w:cs="Times New Roman"/>
                <w:sz w:val="24"/>
                <w:szCs w:val="24"/>
              </w:rPr>
              <w:t>Integrated approach</w:t>
            </w:r>
          </w:p>
        </w:tc>
        <w:tc>
          <w:tcPr>
            <w:tcW w:w="4439" w:type="dxa"/>
          </w:tcPr>
          <w:p w14:paraId="3DADF52D" w14:textId="77777777" w:rsidR="00D64F33" w:rsidRPr="000A1951" w:rsidRDefault="00D64F33" w:rsidP="00B857AD">
            <w:pPr>
              <w:rPr>
                <w:rFonts w:ascii="Times New Roman" w:hAnsi="Times New Roman" w:cs="Times New Roman"/>
                <w:sz w:val="24"/>
                <w:szCs w:val="24"/>
              </w:rPr>
            </w:pPr>
            <w:r w:rsidRPr="000A1951">
              <w:rPr>
                <w:rFonts w:ascii="Times New Roman" w:hAnsi="Times New Roman" w:cs="Times New Roman"/>
                <w:sz w:val="24"/>
                <w:szCs w:val="24"/>
              </w:rPr>
              <w:t>0.42</w:t>
            </w:r>
          </w:p>
        </w:tc>
      </w:tr>
      <w:tr w:rsidR="00D64F33" w:rsidRPr="000A1951" w14:paraId="5954B25E" w14:textId="77777777" w:rsidTr="00B857AD">
        <w:trPr>
          <w:jc w:val="center"/>
        </w:trPr>
        <w:tc>
          <w:tcPr>
            <w:tcW w:w="3116" w:type="dxa"/>
          </w:tcPr>
          <w:p w14:paraId="7EEE06FA" w14:textId="77777777" w:rsidR="00D64F33" w:rsidRPr="000A1951" w:rsidRDefault="00D64F33" w:rsidP="00B857AD">
            <w:pPr>
              <w:rPr>
                <w:rFonts w:ascii="Times New Roman" w:hAnsi="Times New Roman" w:cs="Times New Roman"/>
                <w:sz w:val="24"/>
                <w:szCs w:val="24"/>
              </w:rPr>
            </w:pPr>
            <w:r w:rsidRPr="000A1951">
              <w:rPr>
                <w:rFonts w:ascii="Times New Roman" w:hAnsi="Times New Roman" w:cs="Times New Roman"/>
                <w:sz w:val="24"/>
                <w:szCs w:val="24"/>
              </w:rPr>
              <w:t>Access to employees</w:t>
            </w:r>
          </w:p>
        </w:tc>
        <w:tc>
          <w:tcPr>
            <w:tcW w:w="4439" w:type="dxa"/>
          </w:tcPr>
          <w:p w14:paraId="0C8EB223" w14:textId="77777777" w:rsidR="00D64F33" w:rsidRPr="000A1951" w:rsidRDefault="00D64F33" w:rsidP="00B857AD">
            <w:pPr>
              <w:rPr>
                <w:rFonts w:ascii="Times New Roman" w:hAnsi="Times New Roman" w:cs="Times New Roman"/>
                <w:sz w:val="24"/>
                <w:szCs w:val="24"/>
              </w:rPr>
            </w:pPr>
            <w:r w:rsidRPr="000A1951">
              <w:rPr>
                <w:rFonts w:ascii="Times New Roman" w:hAnsi="Times New Roman" w:cs="Times New Roman"/>
                <w:sz w:val="24"/>
                <w:szCs w:val="24"/>
              </w:rPr>
              <w:t>0.39</w:t>
            </w:r>
          </w:p>
        </w:tc>
      </w:tr>
      <w:tr w:rsidR="00D64F33" w:rsidRPr="000A1951" w14:paraId="077A4C94" w14:textId="77777777" w:rsidTr="00B857AD">
        <w:trPr>
          <w:jc w:val="center"/>
        </w:trPr>
        <w:tc>
          <w:tcPr>
            <w:tcW w:w="3116" w:type="dxa"/>
          </w:tcPr>
          <w:p w14:paraId="214BAF32" w14:textId="77777777" w:rsidR="00D64F33" w:rsidRPr="000A1951" w:rsidRDefault="00D64F33" w:rsidP="00B857AD">
            <w:pPr>
              <w:rPr>
                <w:rFonts w:ascii="Times New Roman" w:hAnsi="Times New Roman" w:cs="Times New Roman"/>
                <w:sz w:val="24"/>
                <w:szCs w:val="24"/>
              </w:rPr>
            </w:pPr>
            <w:r w:rsidRPr="000A1951">
              <w:rPr>
                <w:rFonts w:ascii="Times New Roman" w:hAnsi="Times New Roman" w:cs="Times New Roman"/>
                <w:sz w:val="24"/>
                <w:szCs w:val="24"/>
              </w:rPr>
              <w:t>Training with skill centers</w:t>
            </w:r>
          </w:p>
        </w:tc>
        <w:tc>
          <w:tcPr>
            <w:tcW w:w="4439" w:type="dxa"/>
          </w:tcPr>
          <w:p w14:paraId="6F8CCBFB" w14:textId="77777777" w:rsidR="00D64F33" w:rsidRPr="000A1951" w:rsidRDefault="00D64F33" w:rsidP="00B857AD">
            <w:pPr>
              <w:rPr>
                <w:rFonts w:ascii="Times New Roman" w:hAnsi="Times New Roman" w:cs="Times New Roman"/>
                <w:sz w:val="24"/>
                <w:szCs w:val="24"/>
              </w:rPr>
            </w:pPr>
            <w:r w:rsidRPr="000A1951">
              <w:rPr>
                <w:rFonts w:ascii="Times New Roman" w:hAnsi="Times New Roman" w:cs="Times New Roman"/>
                <w:sz w:val="24"/>
                <w:szCs w:val="24"/>
              </w:rPr>
              <w:t>0.36</w:t>
            </w:r>
          </w:p>
        </w:tc>
      </w:tr>
      <w:tr w:rsidR="00D64F33" w:rsidRPr="000A1951" w14:paraId="257146E7" w14:textId="77777777" w:rsidTr="00B857AD">
        <w:trPr>
          <w:jc w:val="center"/>
        </w:trPr>
        <w:tc>
          <w:tcPr>
            <w:tcW w:w="3116" w:type="dxa"/>
          </w:tcPr>
          <w:p w14:paraId="79D88EEC" w14:textId="77777777" w:rsidR="00D64F33" w:rsidRPr="000A1951" w:rsidRDefault="00D64F33" w:rsidP="00B857AD">
            <w:pPr>
              <w:rPr>
                <w:rFonts w:ascii="Times New Roman" w:hAnsi="Times New Roman" w:cs="Times New Roman"/>
                <w:sz w:val="24"/>
                <w:szCs w:val="24"/>
              </w:rPr>
            </w:pPr>
            <w:r w:rsidRPr="000A1951">
              <w:rPr>
                <w:rFonts w:ascii="Times New Roman" w:hAnsi="Times New Roman" w:cs="Times New Roman"/>
                <w:sz w:val="24"/>
                <w:szCs w:val="24"/>
              </w:rPr>
              <w:t>AI simulations</w:t>
            </w:r>
          </w:p>
        </w:tc>
        <w:tc>
          <w:tcPr>
            <w:tcW w:w="4439" w:type="dxa"/>
          </w:tcPr>
          <w:p w14:paraId="03EFE6AE" w14:textId="77777777" w:rsidR="00D64F33" w:rsidRPr="000A1951" w:rsidRDefault="00D64F33" w:rsidP="00B857AD">
            <w:pPr>
              <w:rPr>
                <w:rFonts w:ascii="Times New Roman" w:hAnsi="Times New Roman" w:cs="Times New Roman"/>
                <w:sz w:val="24"/>
                <w:szCs w:val="24"/>
              </w:rPr>
            </w:pPr>
            <w:r w:rsidRPr="000A1951">
              <w:rPr>
                <w:rFonts w:ascii="Times New Roman" w:hAnsi="Times New Roman" w:cs="Times New Roman"/>
                <w:sz w:val="24"/>
                <w:szCs w:val="24"/>
              </w:rPr>
              <w:t>0.36</w:t>
            </w:r>
          </w:p>
        </w:tc>
      </w:tr>
    </w:tbl>
    <w:p w14:paraId="47CBF7FA" w14:textId="5871286E" w:rsidR="009329A7" w:rsidRPr="000A07A9" w:rsidRDefault="00680F6C" w:rsidP="0016231B">
      <w:pPr>
        <w:keepNext/>
        <w:jc w:val="center"/>
        <w:rPr>
          <w:rFonts w:ascii="Times New Roman" w:hAnsi="Times New Roman" w:cs="Times New Roman"/>
          <w:sz w:val="24"/>
          <w:szCs w:val="24"/>
        </w:rPr>
      </w:pPr>
      <w:r w:rsidRPr="00680F6C">
        <w:rPr>
          <w:rFonts w:ascii="Times New Roman" w:hAnsi="Times New Roman" w:cs="Times New Roman"/>
          <w:i/>
          <w:iCs/>
          <w:noProof/>
          <w:sz w:val="24"/>
          <w:szCs w:val="24"/>
        </w:rPr>
        <w:lastRenderedPageBreak/>
        <w:drawing>
          <wp:inline distT="0" distB="0" distL="0" distR="0" wp14:anchorId="0828F3E8" wp14:editId="265680E4">
            <wp:extent cx="5511384" cy="4365976"/>
            <wp:effectExtent l="0" t="0" r="0" b="0"/>
            <wp:docPr id="1435774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74371" name=""/>
                    <pic:cNvPicPr/>
                  </pic:nvPicPr>
                  <pic:blipFill>
                    <a:blip r:embed="rId10"/>
                    <a:stretch>
                      <a:fillRect/>
                    </a:stretch>
                  </pic:blipFill>
                  <pic:spPr>
                    <a:xfrm>
                      <a:off x="0" y="0"/>
                      <a:ext cx="5542675" cy="4390764"/>
                    </a:xfrm>
                    <a:prstGeom prst="rect">
                      <a:avLst/>
                    </a:prstGeom>
                  </pic:spPr>
                </pic:pic>
              </a:graphicData>
            </a:graphic>
          </wp:inline>
        </w:drawing>
      </w:r>
      <w:r w:rsidR="00D64F33" w:rsidRPr="009329A7">
        <w:rPr>
          <w:rFonts w:ascii="Times New Roman" w:hAnsi="Times New Roman" w:cs="Times New Roman"/>
          <w:i/>
          <w:iCs/>
          <w:sz w:val="24"/>
          <w:szCs w:val="24"/>
        </w:rPr>
        <w:br w:type="textWrapping" w:clear="all"/>
      </w:r>
      <w:r w:rsidR="00D64F33" w:rsidRPr="009329A7">
        <w:rPr>
          <w:rFonts w:ascii="Times New Roman" w:hAnsi="Times New Roman" w:cs="Times New Roman"/>
          <w:i/>
          <w:iCs/>
          <w:color w:val="000000" w:themeColor="text1"/>
          <w:sz w:val="24"/>
          <w:szCs w:val="24"/>
        </w:rPr>
        <w:t xml:space="preserve">Figure </w:t>
      </w:r>
      <w:r w:rsidR="008E1B16" w:rsidRPr="009329A7">
        <w:rPr>
          <w:rFonts w:ascii="Times New Roman" w:hAnsi="Times New Roman" w:cs="Times New Roman"/>
          <w:i/>
          <w:iCs/>
          <w:color w:val="000000" w:themeColor="text1"/>
          <w:sz w:val="24"/>
          <w:szCs w:val="24"/>
        </w:rPr>
        <w:t>1</w:t>
      </w:r>
      <w:r w:rsidR="00D64F33" w:rsidRPr="009329A7">
        <w:rPr>
          <w:rFonts w:ascii="Times New Roman" w:hAnsi="Times New Roman" w:cs="Times New Roman"/>
          <w:i/>
          <w:iCs/>
          <w:color w:val="000000" w:themeColor="text1"/>
          <w:sz w:val="24"/>
          <w:szCs w:val="24"/>
        </w:rPr>
        <w:t>: Correlation of platform features with intention to use</w:t>
      </w:r>
    </w:p>
    <w:p w14:paraId="3139312A" w14:textId="29915739" w:rsidR="00D64F33" w:rsidRPr="000A1951" w:rsidRDefault="00D64F33" w:rsidP="00D64F33">
      <w:pPr>
        <w:pStyle w:val="NormalWeb"/>
        <w:numPr>
          <w:ilvl w:val="1"/>
          <w:numId w:val="1"/>
        </w:numPr>
        <w:spacing w:before="0" w:beforeAutospacing="0" w:after="0" w:afterAutospacing="0"/>
        <w:jc w:val="both"/>
        <w:rPr>
          <w:b/>
          <w:bCs/>
        </w:rPr>
      </w:pPr>
      <w:r w:rsidRPr="000A1951">
        <w:t xml:space="preserve"> </w:t>
      </w:r>
      <w:r w:rsidRPr="000A1951">
        <w:rPr>
          <w:b/>
          <w:bCs/>
        </w:rPr>
        <w:t>Group difference tests</w:t>
      </w:r>
    </w:p>
    <w:p w14:paraId="0595C5E7" w14:textId="77777777" w:rsidR="00E0679E" w:rsidRDefault="00750658" w:rsidP="00E0679E">
      <w:pPr>
        <w:pStyle w:val="NormalWeb"/>
        <w:spacing w:before="0" w:beforeAutospacing="0" w:after="0" w:afterAutospacing="0"/>
        <w:jc w:val="both"/>
      </w:pPr>
      <w:r w:rsidRPr="000A1951">
        <w:t>D</w:t>
      </w:r>
      <w:r w:rsidR="00D64F33" w:rsidRPr="000A1951">
        <w:t>ifferences in responses across gender, prior use of a skill platform, location of birth and place of residence</w:t>
      </w:r>
      <w:r w:rsidRPr="000A1951">
        <w:t xml:space="preserve"> were examined using Mann-Whitney U test. </w:t>
      </w:r>
      <w:r w:rsidR="00E0679E" w:rsidRPr="00386A50">
        <w:t xml:space="preserve">The outcomes for comparison included willingness to use </w:t>
      </w:r>
      <w:r w:rsidR="00E0679E">
        <w:t>Di-TVET</w:t>
      </w:r>
      <w:r w:rsidR="00E0679E" w:rsidRPr="00386A50">
        <w:t xml:space="preserve">, perceived usefulness of AI simulations, trust in certificates and perceived access for low-income youth. Most outcomes showed no significant differences between groups with p &gt; 0.05. That is willingness to use </w:t>
      </w:r>
      <w:r w:rsidR="00E0679E">
        <w:t>Di-TVET</w:t>
      </w:r>
      <w:r w:rsidR="00E0679E" w:rsidRPr="00386A50">
        <w:t xml:space="preserve"> did not vary by gender (p = 0.746), prior platform use (p = 0.312), birth location (p = 0.674) and place of residence (p = 0.605). The exception was perceived usefulness of AI simulations, which differed by residence (p = 0.012). Both groups viewed AI simulations positively, with the urban dweller having a higher mean of 4.71 than their counter rural counterpart with a mean of 4.14. This can be attributed to better understanding of AI technology of the urban dwellers.</w:t>
      </w:r>
      <w:r w:rsidR="00E0679E">
        <w:t xml:space="preserve"> </w:t>
      </w:r>
    </w:p>
    <w:p w14:paraId="6FB1A180" w14:textId="77777777" w:rsidR="00E0679E" w:rsidRDefault="00E0679E" w:rsidP="00E0679E">
      <w:pPr>
        <w:pStyle w:val="NormalWeb"/>
        <w:spacing w:before="0" w:beforeAutospacing="0" w:after="0" w:afterAutospacing="0"/>
        <w:jc w:val="both"/>
      </w:pPr>
    </w:p>
    <w:p w14:paraId="05DD0A44" w14:textId="0F39044A" w:rsidR="00E0679E" w:rsidRDefault="00E0679E" w:rsidP="00E0679E">
      <w:pPr>
        <w:pStyle w:val="NormalWeb"/>
        <w:spacing w:before="0" w:beforeAutospacing="0" w:after="0" w:afterAutospacing="0"/>
        <w:jc w:val="both"/>
      </w:pPr>
      <w:r w:rsidRPr="00386A50">
        <w:t xml:space="preserve">Kruskal-Wallis tests assessing whether participants’ perceptions of </w:t>
      </w:r>
      <w:r>
        <w:t>Di-TVET</w:t>
      </w:r>
      <w:r w:rsidRPr="00386A50">
        <w:t xml:space="preserve"> differed across age groups, highest level of education and reason for migration against various outcomes</w:t>
      </w:r>
      <w:r w:rsidR="004664BB">
        <w:t xml:space="preserve"> was carried out</w:t>
      </w:r>
      <w:r w:rsidRPr="00386A50">
        <w:t xml:space="preserve">. The results indicate that </w:t>
      </w:r>
      <w:r w:rsidRPr="00386A50">
        <w:rPr>
          <w:bCs/>
        </w:rPr>
        <w:t>most outcomes did not differ significantly</w:t>
      </w:r>
      <w:r w:rsidRPr="00386A50">
        <w:t xml:space="preserve"> across age groups or highest level of education (p &gt; 0.05), suggesting that these demographic factors do not strongly influence participants’ perceptions of the platform. In the category of reason for migration, a few outcomes showed significant differences while trust in certificates has a p = 0.047), business idea-sharing encourages innovation (p &lt; 0.01) and cross-African collaboration (p = 0.034). These findings suggest that participants’ migration backgrounds may influence how they perceive the </w:t>
      </w:r>
      <w:r w:rsidRPr="00386A50">
        <w:lastRenderedPageBreak/>
        <w:t>credibility of certificates, business idea sharing platform and the potential for cross African collaboration.</w:t>
      </w:r>
    </w:p>
    <w:p w14:paraId="73F3DF5F" w14:textId="14479091" w:rsidR="00D64F33" w:rsidRPr="000A1951" w:rsidRDefault="004664BB" w:rsidP="004664BB">
      <w:pPr>
        <w:pStyle w:val="NormalWeb"/>
        <w:spacing w:before="0" w:beforeAutospacing="0" w:after="0" w:afterAutospacing="0"/>
        <w:jc w:val="center"/>
      </w:pPr>
      <w:r w:rsidRPr="004664BB">
        <w:rPr>
          <w:noProof/>
        </w:rPr>
        <w:drawing>
          <wp:inline distT="0" distB="0" distL="0" distR="0" wp14:anchorId="1881B5EA" wp14:editId="284FF06F">
            <wp:extent cx="5064909" cy="3672059"/>
            <wp:effectExtent l="0" t="0" r="2540" b="5080"/>
            <wp:docPr id="647118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118017" name=""/>
                    <pic:cNvPicPr/>
                  </pic:nvPicPr>
                  <pic:blipFill>
                    <a:blip r:embed="rId11"/>
                    <a:stretch>
                      <a:fillRect/>
                    </a:stretch>
                  </pic:blipFill>
                  <pic:spPr>
                    <a:xfrm>
                      <a:off x="0" y="0"/>
                      <a:ext cx="5064909" cy="3672059"/>
                    </a:xfrm>
                    <a:prstGeom prst="rect">
                      <a:avLst/>
                    </a:prstGeom>
                  </pic:spPr>
                </pic:pic>
              </a:graphicData>
            </a:graphic>
          </wp:inline>
        </w:drawing>
      </w:r>
    </w:p>
    <w:p w14:paraId="74999217" w14:textId="4236C449" w:rsidR="00D64F33" w:rsidRPr="000A07A9" w:rsidRDefault="00D64F33" w:rsidP="000A07A9">
      <w:pPr>
        <w:pStyle w:val="Caption"/>
        <w:jc w:val="both"/>
        <w:rPr>
          <w:rFonts w:ascii="Times New Roman" w:hAnsi="Times New Roman" w:cs="Times New Roman"/>
          <w:color w:val="000000" w:themeColor="text1"/>
          <w:sz w:val="24"/>
          <w:szCs w:val="24"/>
        </w:rPr>
      </w:pPr>
      <w:r w:rsidRPr="000A1951">
        <w:rPr>
          <w:rFonts w:ascii="Times New Roman" w:hAnsi="Times New Roman" w:cs="Times New Roman"/>
          <w:color w:val="000000" w:themeColor="text1"/>
          <w:sz w:val="24"/>
          <w:szCs w:val="24"/>
        </w:rPr>
        <w:t xml:space="preserve">Figure </w:t>
      </w:r>
      <w:r w:rsidR="009329A7">
        <w:rPr>
          <w:rFonts w:ascii="Times New Roman" w:hAnsi="Times New Roman" w:cs="Times New Roman"/>
          <w:color w:val="000000" w:themeColor="text1"/>
          <w:sz w:val="24"/>
          <w:szCs w:val="24"/>
        </w:rPr>
        <w:t>2</w:t>
      </w:r>
      <w:r w:rsidRPr="000A1951">
        <w:rPr>
          <w:rFonts w:ascii="Times New Roman" w:hAnsi="Times New Roman" w:cs="Times New Roman"/>
          <w:color w:val="000000" w:themeColor="text1"/>
          <w:sz w:val="24"/>
          <w:szCs w:val="24"/>
        </w:rPr>
        <w:t>: Mann-Whitney U test p-values</w:t>
      </w:r>
    </w:p>
    <w:p w14:paraId="42867EF5" w14:textId="45D9A49D" w:rsidR="00D64F33" w:rsidRPr="000A1951" w:rsidRDefault="00017FF1" w:rsidP="004664BB">
      <w:pPr>
        <w:keepNext/>
        <w:spacing w:before="100" w:beforeAutospacing="1" w:after="100" w:afterAutospacing="1" w:line="240" w:lineRule="auto"/>
        <w:jc w:val="center"/>
        <w:rPr>
          <w:rFonts w:ascii="Times New Roman" w:hAnsi="Times New Roman" w:cs="Times New Roman"/>
          <w:sz w:val="24"/>
          <w:szCs w:val="24"/>
        </w:rPr>
      </w:pPr>
      <w:r w:rsidRPr="00017FF1">
        <w:rPr>
          <w:rFonts w:ascii="Times New Roman" w:hAnsi="Times New Roman" w:cs="Times New Roman"/>
          <w:noProof/>
          <w:sz w:val="24"/>
          <w:szCs w:val="24"/>
        </w:rPr>
        <w:drawing>
          <wp:inline distT="0" distB="0" distL="0" distR="0" wp14:anchorId="498CFD31" wp14:editId="44E6E8FC">
            <wp:extent cx="5210930" cy="3227882"/>
            <wp:effectExtent l="0" t="0" r="8890" b="0"/>
            <wp:docPr id="639080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80101" name=""/>
                    <pic:cNvPicPr/>
                  </pic:nvPicPr>
                  <pic:blipFill>
                    <a:blip r:embed="rId12"/>
                    <a:stretch>
                      <a:fillRect/>
                    </a:stretch>
                  </pic:blipFill>
                  <pic:spPr>
                    <a:xfrm>
                      <a:off x="0" y="0"/>
                      <a:ext cx="5210930" cy="3227882"/>
                    </a:xfrm>
                    <a:prstGeom prst="rect">
                      <a:avLst/>
                    </a:prstGeom>
                  </pic:spPr>
                </pic:pic>
              </a:graphicData>
            </a:graphic>
          </wp:inline>
        </w:drawing>
      </w:r>
    </w:p>
    <w:p w14:paraId="20CE13D9" w14:textId="62EAFEB1" w:rsidR="000A07A9" w:rsidRPr="00654741" w:rsidRDefault="00D64F33" w:rsidP="00654741">
      <w:pPr>
        <w:pStyle w:val="Caption"/>
        <w:jc w:val="both"/>
        <w:rPr>
          <w:rFonts w:ascii="Times New Roman" w:hAnsi="Times New Roman" w:cs="Times New Roman"/>
          <w:color w:val="000000" w:themeColor="text1"/>
          <w:sz w:val="24"/>
          <w:szCs w:val="24"/>
        </w:rPr>
      </w:pPr>
      <w:r w:rsidRPr="000A1951">
        <w:rPr>
          <w:rFonts w:ascii="Times New Roman" w:hAnsi="Times New Roman" w:cs="Times New Roman"/>
          <w:color w:val="000000" w:themeColor="text1"/>
          <w:sz w:val="24"/>
          <w:szCs w:val="24"/>
        </w:rPr>
        <w:t xml:space="preserve">Figure </w:t>
      </w:r>
      <w:r w:rsidR="009329A7">
        <w:rPr>
          <w:rFonts w:ascii="Times New Roman" w:hAnsi="Times New Roman" w:cs="Times New Roman"/>
          <w:color w:val="000000" w:themeColor="text1"/>
          <w:sz w:val="24"/>
          <w:szCs w:val="24"/>
        </w:rPr>
        <w:t>3</w:t>
      </w:r>
      <w:r w:rsidRPr="000A1951">
        <w:rPr>
          <w:rFonts w:ascii="Times New Roman" w:hAnsi="Times New Roman" w:cs="Times New Roman"/>
          <w:color w:val="000000" w:themeColor="text1"/>
          <w:sz w:val="24"/>
          <w:szCs w:val="24"/>
        </w:rPr>
        <w:t>: Kruskal-Wallis H test results</w:t>
      </w:r>
    </w:p>
    <w:p w14:paraId="69CAD2C5" w14:textId="77777777" w:rsidR="00D64F33" w:rsidRPr="000A1951" w:rsidRDefault="00D64F33" w:rsidP="00D64F33">
      <w:pPr>
        <w:pStyle w:val="NormalWeb"/>
        <w:numPr>
          <w:ilvl w:val="1"/>
          <w:numId w:val="1"/>
        </w:numPr>
        <w:spacing w:before="0" w:beforeAutospacing="0" w:after="0" w:afterAutospacing="0"/>
        <w:jc w:val="both"/>
        <w:rPr>
          <w:b/>
          <w:bCs/>
        </w:rPr>
      </w:pPr>
      <w:r w:rsidRPr="000A1951">
        <w:rPr>
          <w:b/>
          <w:bCs/>
        </w:rPr>
        <w:lastRenderedPageBreak/>
        <w:t xml:space="preserve">Ordinal logistic regression and model fit  </w:t>
      </w:r>
    </w:p>
    <w:p w14:paraId="2504C475" w14:textId="7ACF39B1" w:rsidR="00D64F33" w:rsidRPr="000A1951" w:rsidRDefault="00D64F33" w:rsidP="00D64F33">
      <w:pPr>
        <w:jc w:val="both"/>
        <w:rPr>
          <w:rFonts w:ascii="Times New Roman" w:hAnsi="Times New Roman" w:cs="Times New Roman"/>
          <w:sz w:val="24"/>
          <w:szCs w:val="24"/>
        </w:rPr>
      </w:pPr>
      <w:r w:rsidRPr="000A1951">
        <w:rPr>
          <w:rFonts w:ascii="Times New Roman" w:hAnsi="Times New Roman" w:cs="Times New Roman"/>
          <w:sz w:val="24"/>
          <w:szCs w:val="24"/>
        </w:rPr>
        <w:t xml:space="preserve">Table </w:t>
      </w:r>
      <w:r w:rsidR="006F62F8">
        <w:rPr>
          <w:rFonts w:ascii="Times New Roman" w:hAnsi="Times New Roman" w:cs="Times New Roman"/>
          <w:sz w:val="24"/>
          <w:szCs w:val="24"/>
        </w:rPr>
        <w:t>3</w:t>
      </w:r>
      <w:r w:rsidRPr="000A1951">
        <w:rPr>
          <w:rFonts w:ascii="Times New Roman" w:hAnsi="Times New Roman" w:cs="Times New Roman"/>
          <w:sz w:val="24"/>
          <w:szCs w:val="24"/>
        </w:rPr>
        <w:t xml:space="preserve"> presents the results of the ordinal logistic regression examining the association between participants’ demographic characteristics, prior platform </w:t>
      </w:r>
      <w:proofErr w:type="gramStart"/>
      <w:r w:rsidR="002D059B" w:rsidRPr="000A1951">
        <w:rPr>
          <w:rFonts w:ascii="Times New Roman" w:hAnsi="Times New Roman" w:cs="Times New Roman"/>
          <w:sz w:val="24"/>
          <w:szCs w:val="24"/>
        </w:rPr>
        <w:t>use</w:t>
      </w:r>
      <w:proofErr w:type="gramEnd"/>
      <w:r w:rsidRPr="000A1951">
        <w:rPr>
          <w:rFonts w:ascii="Times New Roman" w:hAnsi="Times New Roman" w:cs="Times New Roman"/>
          <w:sz w:val="24"/>
          <w:szCs w:val="24"/>
        </w:rPr>
        <w:t xml:space="preserve"> and perceptions of the </w:t>
      </w:r>
      <w:r w:rsidR="00680F6C">
        <w:rPr>
          <w:rFonts w:ascii="Times New Roman" w:hAnsi="Times New Roman" w:cs="Times New Roman"/>
          <w:sz w:val="24"/>
          <w:szCs w:val="24"/>
        </w:rPr>
        <w:t>Di-</w:t>
      </w:r>
      <w:r w:rsidRPr="000A1951">
        <w:rPr>
          <w:rFonts w:ascii="Times New Roman" w:hAnsi="Times New Roman" w:cs="Times New Roman"/>
          <w:sz w:val="24"/>
          <w:szCs w:val="24"/>
        </w:rPr>
        <w:t>TVET platform on their likelihood of using the platform. The model was estimated using maximum likelihood and model fit was evaluated using AIC and BIC. The estimated coefficients, standard errors, z-values, p-values and odds ratios which indicates the direction, magnitude and statistical significance of each predictor on the probability of platform use were obtained.</w:t>
      </w:r>
    </w:p>
    <w:p w14:paraId="42F17DC4" w14:textId="35C90F50" w:rsidR="00D64F33" w:rsidRPr="000A1951" w:rsidRDefault="00D64F33" w:rsidP="00D64F33">
      <w:pPr>
        <w:pStyle w:val="Caption"/>
        <w:keepNext/>
        <w:rPr>
          <w:rFonts w:ascii="Times New Roman" w:hAnsi="Times New Roman" w:cs="Times New Roman"/>
          <w:color w:val="auto"/>
          <w:sz w:val="24"/>
          <w:szCs w:val="24"/>
        </w:rPr>
      </w:pPr>
      <w:r w:rsidRPr="000A1951">
        <w:rPr>
          <w:rFonts w:ascii="Times New Roman" w:hAnsi="Times New Roman" w:cs="Times New Roman"/>
          <w:color w:val="auto"/>
          <w:sz w:val="24"/>
          <w:szCs w:val="24"/>
        </w:rPr>
        <w:t xml:space="preserve">Table </w:t>
      </w:r>
      <w:r w:rsidR="009329A7">
        <w:rPr>
          <w:rFonts w:ascii="Times New Roman" w:hAnsi="Times New Roman" w:cs="Times New Roman"/>
          <w:color w:val="auto"/>
          <w:sz w:val="24"/>
          <w:szCs w:val="24"/>
        </w:rPr>
        <w:t>3</w:t>
      </w:r>
      <w:r w:rsidR="009329A7" w:rsidRPr="000A1951">
        <w:rPr>
          <w:rFonts w:ascii="Times New Roman" w:hAnsi="Times New Roman" w:cs="Times New Roman"/>
          <w:color w:val="auto"/>
          <w:sz w:val="24"/>
          <w:szCs w:val="24"/>
        </w:rPr>
        <w:t>: Ordinal</w:t>
      </w:r>
      <w:r w:rsidRPr="000A1951">
        <w:rPr>
          <w:rFonts w:ascii="Times New Roman" w:hAnsi="Times New Roman" w:cs="Times New Roman"/>
          <w:color w:val="auto"/>
          <w:sz w:val="24"/>
          <w:szCs w:val="24"/>
        </w:rPr>
        <w:t xml:space="preserve"> logistic regression model</w:t>
      </w:r>
    </w:p>
    <w:tbl>
      <w:tblPr>
        <w:tblStyle w:val="TableGrid"/>
        <w:tblW w:w="0" w:type="auto"/>
        <w:jc w:val="center"/>
        <w:tblLook w:val="04A0" w:firstRow="1" w:lastRow="0" w:firstColumn="1" w:lastColumn="0" w:noHBand="0" w:noVBand="1"/>
      </w:tblPr>
      <w:tblGrid>
        <w:gridCol w:w="3865"/>
        <w:gridCol w:w="1530"/>
        <w:gridCol w:w="1170"/>
        <w:gridCol w:w="1620"/>
      </w:tblGrid>
      <w:tr w:rsidR="00D64F33" w:rsidRPr="000A1951" w14:paraId="06370B2A" w14:textId="77777777" w:rsidTr="00B857AD">
        <w:trPr>
          <w:jc w:val="center"/>
        </w:trPr>
        <w:tc>
          <w:tcPr>
            <w:tcW w:w="3865" w:type="dxa"/>
          </w:tcPr>
          <w:p w14:paraId="4572AA0F" w14:textId="77777777" w:rsidR="00D64F33" w:rsidRPr="000A1951" w:rsidRDefault="00D64F33" w:rsidP="00B857AD">
            <w:pPr>
              <w:jc w:val="both"/>
              <w:rPr>
                <w:rFonts w:ascii="Times New Roman" w:hAnsi="Times New Roman" w:cs="Times New Roman"/>
                <w:b/>
                <w:sz w:val="24"/>
                <w:szCs w:val="24"/>
              </w:rPr>
            </w:pPr>
            <w:r w:rsidRPr="000A1951">
              <w:rPr>
                <w:rFonts w:ascii="Times New Roman" w:hAnsi="Times New Roman" w:cs="Times New Roman"/>
                <w:b/>
                <w:sz w:val="24"/>
                <w:szCs w:val="24"/>
              </w:rPr>
              <w:t>Predictor</w:t>
            </w:r>
          </w:p>
        </w:tc>
        <w:tc>
          <w:tcPr>
            <w:tcW w:w="1530" w:type="dxa"/>
          </w:tcPr>
          <w:p w14:paraId="5AF2E3D4" w14:textId="77777777" w:rsidR="00D64F33" w:rsidRPr="000A1951" w:rsidRDefault="00D64F33" w:rsidP="00B857AD">
            <w:pPr>
              <w:jc w:val="both"/>
              <w:rPr>
                <w:rFonts w:ascii="Times New Roman" w:hAnsi="Times New Roman" w:cs="Times New Roman"/>
                <w:b/>
                <w:sz w:val="24"/>
                <w:szCs w:val="24"/>
              </w:rPr>
            </w:pPr>
            <w:r w:rsidRPr="000A1951">
              <w:rPr>
                <w:rFonts w:ascii="Times New Roman" w:hAnsi="Times New Roman" w:cs="Times New Roman"/>
                <w:b/>
                <w:sz w:val="24"/>
                <w:szCs w:val="24"/>
              </w:rPr>
              <w:t>Coefficient</w:t>
            </w:r>
          </w:p>
        </w:tc>
        <w:tc>
          <w:tcPr>
            <w:tcW w:w="1170" w:type="dxa"/>
          </w:tcPr>
          <w:p w14:paraId="331B28D0" w14:textId="77777777" w:rsidR="00D64F33" w:rsidRPr="000A1951" w:rsidRDefault="00D64F33" w:rsidP="00B857AD">
            <w:pPr>
              <w:jc w:val="both"/>
              <w:rPr>
                <w:rFonts w:ascii="Times New Roman" w:hAnsi="Times New Roman" w:cs="Times New Roman"/>
                <w:b/>
                <w:sz w:val="24"/>
                <w:szCs w:val="24"/>
              </w:rPr>
            </w:pPr>
            <w:r w:rsidRPr="000A1951">
              <w:rPr>
                <w:rFonts w:ascii="Times New Roman" w:hAnsi="Times New Roman" w:cs="Times New Roman"/>
                <w:b/>
                <w:sz w:val="24"/>
                <w:szCs w:val="24"/>
              </w:rPr>
              <w:t>P-value</w:t>
            </w:r>
          </w:p>
        </w:tc>
        <w:tc>
          <w:tcPr>
            <w:tcW w:w="1620" w:type="dxa"/>
          </w:tcPr>
          <w:p w14:paraId="33F98383" w14:textId="77777777" w:rsidR="00D64F33" w:rsidRPr="000A1951" w:rsidRDefault="00D64F33" w:rsidP="00B857AD">
            <w:pPr>
              <w:jc w:val="both"/>
              <w:rPr>
                <w:rFonts w:ascii="Times New Roman" w:hAnsi="Times New Roman" w:cs="Times New Roman"/>
                <w:b/>
                <w:sz w:val="24"/>
                <w:szCs w:val="24"/>
              </w:rPr>
            </w:pPr>
            <w:r w:rsidRPr="000A1951">
              <w:rPr>
                <w:rFonts w:ascii="Times New Roman" w:hAnsi="Times New Roman" w:cs="Times New Roman"/>
                <w:b/>
                <w:sz w:val="24"/>
                <w:szCs w:val="24"/>
              </w:rPr>
              <w:t>Odds ratio</w:t>
            </w:r>
          </w:p>
        </w:tc>
      </w:tr>
      <w:tr w:rsidR="00D64F33" w:rsidRPr="000A1951" w14:paraId="15E852CA" w14:textId="77777777" w:rsidTr="00B857AD">
        <w:trPr>
          <w:jc w:val="center"/>
        </w:trPr>
        <w:tc>
          <w:tcPr>
            <w:tcW w:w="3865" w:type="dxa"/>
            <w:vAlign w:val="center"/>
          </w:tcPr>
          <w:p w14:paraId="08B4042E"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Gender</w:t>
            </w:r>
          </w:p>
        </w:tc>
        <w:tc>
          <w:tcPr>
            <w:tcW w:w="1530" w:type="dxa"/>
            <w:vAlign w:val="center"/>
          </w:tcPr>
          <w:p w14:paraId="7D111BD8"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-0.212</w:t>
            </w:r>
          </w:p>
        </w:tc>
        <w:tc>
          <w:tcPr>
            <w:tcW w:w="1170" w:type="dxa"/>
            <w:vAlign w:val="center"/>
          </w:tcPr>
          <w:p w14:paraId="14662415"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0.776</w:t>
            </w:r>
          </w:p>
        </w:tc>
        <w:tc>
          <w:tcPr>
            <w:tcW w:w="1620" w:type="dxa"/>
            <w:vAlign w:val="center"/>
          </w:tcPr>
          <w:p w14:paraId="2D8301C9"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0.809</w:t>
            </w:r>
          </w:p>
        </w:tc>
      </w:tr>
      <w:tr w:rsidR="00D64F33" w:rsidRPr="000A1951" w14:paraId="63A84A83" w14:textId="77777777" w:rsidTr="00B857AD">
        <w:trPr>
          <w:jc w:val="center"/>
        </w:trPr>
        <w:tc>
          <w:tcPr>
            <w:tcW w:w="3865" w:type="dxa"/>
            <w:vAlign w:val="center"/>
          </w:tcPr>
          <w:p w14:paraId="0CBCCFE6"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Location of permanent residence</w:t>
            </w:r>
          </w:p>
        </w:tc>
        <w:tc>
          <w:tcPr>
            <w:tcW w:w="1530" w:type="dxa"/>
            <w:vAlign w:val="center"/>
          </w:tcPr>
          <w:p w14:paraId="42806D17"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-0.325</w:t>
            </w:r>
          </w:p>
        </w:tc>
        <w:tc>
          <w:tcPr>
            <w:tcW w:w="1170" w:type="dxa"/>
            <w:vAlign w:val="center"/>
          </w:tcPr>
          <w:p w14:paraId="53E5F095"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0.654</w:t>
            </w:r>
          </w:p>
        </w:tc>
        <w:tc>
          <w:tcPr>
            <w:tcW w:w="1620" w:type="dxa"/>
            <w:vAlign w:val="center"/>
          </w:tcPr>
          <w:p w14:paraId="374B6D2E"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0.723</w:t>
            </w:r>
          </w:p>
        </w:tc>
      </w:tr>
      <w:tr w:rsidR="00D64F33" w:rsidRPr="000A1951" w14:paraId="59DAD48F" w14:textId="77777777" w:rsidTr="00B857AD">
        <w:trPr>
          <w:jc w:val="center"/>
        </w:trPr>
        <w:tc>
          <w:tcPr>
            <w:tcW w:w="3865" w:type="dxa"/>
            <w:vAlign w:val="center"/>
          </w:tcPr>
          <w:p w14:paraId="4A3F6466"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Age</w:t>
            </w:r>
          </w:p>
        </w:tc>
        <w:tc>
          <w:tcPr>
            <w:tcW w:w="1530" w:type="dxa"/>
            <w:vAlign w:val="center"/>
          </w:tcPr>
          <w:p w14:paraId="7CFB6A9A"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-8.991</w:t>
            </w:r>
          </w:p>
        </w:tc>
        <w:tc>
          <w:tcPr>
            <w:tcW w:w="1170" w:type="dxa"/>
            <w:vAlign w:val="center"/>
          </w:tcPr>
          <w:p w14:paraId="54359612"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0.980</w:t>
            </w:r>
          </w:p>
        </w:tc>
        <w:tc>
          <w:tcPr>
            <w:tcW w:w="1620" w:type="dxa"/>
            <w:vAlign w:val="center"/>
          </w:tcPr>
          <w:p w14:paraId="26CB21C2"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0.000125</w:t>
            </w:r>
          </w:p>
        </w:tc>
      </w:tr>
      <w:tr w:rsidR="00D64F33" w:rsidRPr="000A1951" w14:paraId="1FC50BE9" w14:textId="77777777" w:rsidTr="00B857AD">
        <w:trPr>
          <w:jc w:val="center"/>
        </w:trPr>
        <w:tc>
          <w:tcPr>
            <w:tcW w:w="3865" w:type="dxa"/>
            <w:vAlign w:val="center"/>
          </w:tcPr>
          <w:p w14:paraId="3B195DEC"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Level of education</w:t>
            </w:r>
          </w:p>
        </w:tc>
        <w:tc>
          <w:tcPr>
            <w:tcW w:w="1530" w:type="dxa"/>
            <w:vAlign w:val="center"/>
          </w:tcPr>
          <w:p w14:paraId="5734F6C2"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0.184</w:t>
            </w:r>
          </w:p>
        </w:tc>
        <w:tc>
          <w:tcPr>
            <w:tcW w:w="1170" w:type="dxa"/>
            <w:vAlign w:val="center"/>
          </w:tcPr>
          <w:p w14:paraId="25EB4A05"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0.768</w:t>
            </w:r>
          </w:p>
        </w:tc>
        <w:tc>
          <w:tcPr>
            <w:tcW w:w="1620" w:type="dxa"/>
            <w:vAlign w:val="center"/>
          </w:tcPr>
          <w:p w14:paraId="4E83579D"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1.202</w:t>
            </w:r>
          </w:p>
        </w:tc>
      </w:tr>
      <w:tr w:rsidR="00D64F33" w:rsidRPr="000A1951" w14:paraId="076D915D" w14:textId="77777777" w:rsidTr="00B857AD">
        <w:trPr>
          <w:jc w:val="center"/>
        </w:trPr>
        <w:tc>
          <w:tcPr>
            <w:tcW w:w="3865" w:type="dxa"/>
            <w:vAlign w:val="center"/>
          </w:tcPr>
          <w:p w14:paraId="6566B65F"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Business idea component</w:t>
            </w:r>
          </w:p>
        </w:tc>
        <w:tc>
          <w:tcPr>
            <w:tcW w:w="1530" w:type="dxa"/>
            <w:vAlign w:val="center"/>
          </w:tcPr>
          <w:p w14:paraId="306F345A"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-0.940</w:t>
            </w:r>
          </w:p>
        </w:tc>
        <w:tc>
          <w:tcPr>
            <w:tcW w:w="1170" w:type="dxa"/>
            <w:vAlign w:val="center"/>
          </w:tcPr>
          <w:p w14:paraId="3538325E"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0.201</w:t>
            </w:r>
          </w:p>
        </w:tc>
        <w:tc>
          <w:tcPr>
            <w:tcW w:w="1620" w:type="dxa"/>
            <w:vAlign w:val="center"/>
          </w:tcPr>
          <w:p w14:paraId="47F1198A"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0.391</w:t>
            </w:r>
          </w:p>
        </w:tc>
      </w:tr>
      <w:tr w:rsidR="00D64F33" w:rsidRPr="000A1951" w14:paraId="5170A106" w14:textId="77777777" w:rsidTr="00B857AD">
        <w:trPr>
          <w:jc w:val="center"/>
        </w:trPr>
        <w:tc>
          <w:tcPr>
            <w:tcW w:w="3865" w:type="dxa"/>
            <w:vAlign w:val="center"/>
          </w:tcPr>
          <w:p w14:paraId="116E422D"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Psychological support component</w:t>
            </w:r>
          </w:p>
        </w:tc>
        <w:tc>
          <w:tcPr>
            <w:tcW w:w="1530" w:type="dxa"/>
            <w:vAlign w:val="center"/>
          </w:tcPr>
          <w:p w14:paraId="4DED8453"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0.226</w:t>
            </w:r>
          </w:p>
        </w:tc>
        <w:tc>
          <w:tcPr>
            <w:tcW w:w="1170" w:type="dxa"/>
            <w:vAlign w:val="center"/>
          </w:tcPr>
          <w:p w14:paraId="2BFA4509"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0.773</w:t>
            </w:r>
          </w:p>
        </w:tc>
        <w:tc>
          <w:tcPr>
            <w:tcW w:w="1620" w:type="dxa"/>
            <w:vAlign w:val="center"/>
          </w:tcPr>
          <w:p w14:paraId="3B373ECA"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1.254</w:t>
            </w:r>
          </w:p>
        </w:tc>
      </w:tr>
      <w:tr w:rsidR="00D64F33" w:rsidRPr="000A1951" w14:paraId="6B5A2403" w14:textId="77777777" w:rsidTr="00B857AD">
        <w:trPr>
          <w:jc w:val="center"/>
        </w:trPr>
        <w:tc>
          <w:tcPr>
            <w:tcW w:w="3865" w:type="dxa"/>
            <w:vAlign w:val="center"/>
          </w:tcPr>
          <w:p w14:paraId="68DE549E"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Prior use of training platform</w:t>
            </w:r>
          </w:p>
        </w:tc>
        <w:tc>
          <w:tcPr>
            <w:tcW w:w="1530" w:type="dxa"/>
            <w:vAlign w:val="center"/>
          </w:tcPr>
          <w:p w14:paraId="346131C0"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0.950</w:t>
            </w:r>
          </w:p>
        </w:tc>
        <w:tc>
          <w:tcPr>
            <w:tcW w:w="1170" w:type="dxa"/>
            <w:vAlign w:val="center"/>
          </w:tcPr>
          <w:p w14:paraId="0FBE725D"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0.222</w:t>
            </w:r>
          </w:p>
        </w:tc>
        <w:tc>
          <w:tcPr>
            <w:tcW w:w="1620" w:type="dxa"/>
            <w:vAlign w:val="center"/>
          </w:tcPr>
          <w:p w14:paraId="18360492"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2.586</w:t>
            </w:r>
          </w:p>
        </w:tc>
      </w:tr>
      <w:tr w:rsidR="00D64F33" w:rsidRPr="000A1951" w14:paraId="67DB6BF6" w14:textId="77777777" w:rsidTr="00B857AD">
        <w:trPr>
          <w:jc w:val="center"/>
        </w:trPr>
        <w:tc>
          <w:tcPr>
            <w:tcW w:w="3865" w:type="dxa"/>
            <w:vAlign w:val="center"/>
          </w:tcPr>
          <w:p w14:paraId="7C247229"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AI simulation</w:t>
            </w:r>
          </w:p>
        </w:tc>
        <w:tc>
          <w:tcPr>
            <w:tcW w:w="1530" w:type="dxa"/>
            <w:vAlign w:val="center"/>
          </w:tcPr>
          <w:p w14:paraId="1D3C7E77"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0.506</w:t>
            </w:r>
          </w:p>
        </w:tc>
        <w:tc>
          <w:tcPr>
            <w:tcW w:w="1170" w:type="dxa"/>
            <w:vAlign w:val="center"/>
          </w:tcPr>
          <w:p w14:paraId="34CC608A"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0.362</w:t>
            </w:r>
          </w:p>
        </w:tc>
        <w:tc>
          <w:tcPr>
            <w:tcW w:w="1620" w:type="dxa"/>
            <w:vAlign w:val="center"/>
          </w:tcPr>
          <w:p w14:paraId="1FA068A6"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1.659</w:t>
            </w:r>
          </w:p>
        </w:tc>
      </w:tr>
      <w:tr w:rsidR="00D64F33" w:rsidRPr="000A1951" w14:paraId="5B0F40F3" w14:textId="77777777" w:rsidTr="00B857AD">
        <w:trPr>
          <w:jc w:val="center"/>
        </w:trPr>
        <w:tc>
          <w:tcPr>
            <w:tcW w:w="3865" w:type="dxa"/>
            <w:vAlign w:val="center"/>
          </w:tcPr>
          <w:p w14:paraId="67C9BD64" w14:textId="7E78F309" w:rsidR="00D64F33" w:rsidRPr="000A1951" w:rsidRDefault="00680F6C" w:rsidP="00B857AD">
            <w:pPr>
              <w:rPr>
                <w:rFonts w:ascii="Times New Roman" w:eastAsia="Times New Roman" w:hAnsi="Times New Roman" w:cs="Times New Roman"/>
                <w:sz w:val="24"/>
                <w:szCs w:val="24"/>
              </w:rPr>
            </w:pPr>
            <w:r>
              <w:rPr>
                <w:rFonts w:ascii="Times New Roman" w:eastAsia="Times New Roman" w:hAnsi="Times New Roman" w:cs="Times New Roman"/>
                <w:sz w:val="24"/>
                <w:szCs w:val="24"/>
              </w:rPr>
              <w:t>Di-</w:t>
            </w:r>
            <w:r w:rsidR="00D64F33" w:rsidRPr="000A1951">
              <w:rPr>
                <w:rFonts w:ascii="Times New Roman" w:eastAsia="Times New Roman" w:hAnsi="Times New Roman" w:cs="Times New Roman"/>
                <w:sz w:val="24"/>
                <w:szCs w:val="24"/>
              </w:rPr>
              <w:t>TVET training pathway</w:t>
            </w:r>
          </w:p>
        </w:tc>
        <w:tc>
          <w:tcPr>
            <w:tcW w:w="1530" w:type="dxa"/>
            <w:vAlign w:val="center"/>
          </w:tcPr>
          <w:p w14:paraId="41739D4A"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1.322</w:t>
            </w:r>
          </w:p>
        </w:tc>
        <w:tc>
          <w:tcPr>
            <w:tcW w:w="1170" w:type="dxa"/>
            <w:vAlign w:val="center"/>
          </w:tcPr>
          <w:p w14:paraId="0B65F24F"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0.043</w:t>
            </w:r>
          </w:p>
        </w:tc>
        <w:tc>
          <w:tcPr>
            <w:tcW w:w="1620" w:type="dxa"/>
            <w:vAlign w:val="center"/>
          </w:tcPr>
          <w:p w14:paraId="610D6CAE"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3.751</w:t>
            </w:r>
          </w:p>
        </w:tc>
      </w:tr>
      <w:tr w:rsidR="00D64F33" w:rsidRPr="000A1951" w14:paraId="37CDE132" w14:textId="77777777" w:rsidTr="00B857AD">
        <w:trPr>
          <w:jc w:val="center"/>
        </w:trPr>
        <w:tc>
          <w:tcPr>
            <w:tcW w:w="3865" w:type="dxa"/>
            <w:vAlign w:val="center"/>
          </w:tcPr>
          <w:p w14:paraId="733BA023"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Affordability of the system</w:t>
            </w:r>
          </w:p>
        </w:tc>
        <w:tc>
          <w:tcPr>
            <w:tcW w:w="1530" w:type="dxa"/>
            <w:vAlign w:val="center"/>
          </w:tcPr>
          <w:p w14:paraId="517B5434"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0.574</w:t>
            </w:r>
          </w:p>
        </w:tc>
        <w:tc>
          <w:tcPr>
            <w:tcW w:w="1170" w:type="dxa"/>
            <w:vAlign w:val="center"/>
          </w:tcPr>
          <w:p w14:paraId="035A218A"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0.333</w:t>
            </w:r>
          </w:p>
        </w:tc>
        <w:tc>
          <w:tcPr>
            <w:tcW w:w="1620" w:type="dxa"/>
            <w:vAlign w:val="center"/>
          </w:tcPr>
          <w:p w14:paraId="33C56C06" w14:textId="77777777" w:rsidR="00D64F33" w:rsidRPr="000A1951" w:rsidRDefault="00D64F33" w:rsidP="00B857AD">
            <w:pPr>
              <w:rPr>
                <w:rFonts w:ascii="Times New Roman" w:eastAsia="Times New Roman" w:hAnsi="Times New Roman" w:cs="Times New Roman"/>
                <w:sz w:val="24"/>
                <w:szCs w:val="24"/>
              </w:rPr>
            </w:pPr>
            <w:r w:rsidRPr="000A1951">
              <w:rPr>
                <w:rFonts w:ascii="Times New Roman" w:eastAsia="Times New Roman" w:hAnsi="Times New Roman" w:cs="Times New Roman"/>
                <w:sz w:val="24"/>
                <w:szCs w:val="24"/>
              </w:rPr>
              <w:t>1.776</w:t>
            </w:r>
          </w:p>
        </w:tc>
      </w:tr>
    </w:tbl>
    <w:p w14:paraId="70450BC9" w14:textId="330225DC" w:rsidR="00D64F33" w:rsidRPr="000A1951" w:rsidRDefault="00D64F33" w:rsidP="00D64F33">
      <w:pPr>
        <w:spacing w:before="100" w:beforeAutospacing="1" w:after="100" w:afterAutospacing="1" w:line="240" w:lineRule="auto"/>
        <w:jc w:val="both"/>
        <w:rPr>
          <w:rFonts w:ascii="Times New Roman" w:hAnsi="Times New Roman" w:cs="Times New Roman"/>
          <w:sz w:val="24"/>
          <w:szCs w:val="24"/>
        </w:rPr>
      </w:pPr>
      <w:r w:rsidRPr="000A1951">
        <w:rPr>
          <w:rFonts w:ascii="Times New Roman" w:eastAsia="Times New Roman" w:hAnsi="Times New Roman" w:cs="Times New Roman"/>
          <w:sz w:val="24"/>
          <w:szCs w:val="24"/>
        </w:rPr>
        <w:t xml:space="preserve">Most predictors of the model including gender, location of residence, age, education level, business idea component, psychological support, prior use, AI simulation and affordability of the platform, did not reach statistical significance, suggesting that these factors alone do not strongly predict reported use in this sample. </w:t>
      </w:r>
      <w:r w:rsidRPr="000A1951">
        <w:rPr>
          <w:rFonts w:ascii="Times New Roman" w:hAnsi="Times New Roman" w:cs="Times New Roman"/>
          <w:sz w:val="24"/>
          <w:szCs w:val="24"/>
        </w:rPr>
        <w:t xml:space="preserve">Based on our odd ratio results, the gender ratio of 0.809 indicated that males are slightly less likely than females to report higher use of </w:t>
      </w:r>
      <w:r w:rsidR="00680F6C">
        <w:rPr>
          <w:rFonts w:ascii="Times New Roman" w:hAnsi="Times New Roman" w:cs="Times New Roman"/>
          <w:sz w:val="24"/>
          <w:szCs w:val="24"/>
        </w:rPr>
        <w:t>Di-</w:t>
      </w:r>
      <w:r w:rsidRPr="000A1951">
        <w:rPr>
          <w:rFonts w:ascii="Times New Roman" w:hAnsi="Times New Roman" w:cs="Times New Roman"/>
          <w:sz w:val="24"/>
          <w:szCs w:val="24"/>
        </w:rPr>
        <w:t xml:space="preserve">TVET, participants from rural areas also show slightly lower adoption compared to urban residents, while higher education, prior platform use, AI simulation, psychological support and affordability showed modest increases in the likelihood of higher use. Notably, the training pathway had an odd ration of 3.751 which was the strongest predictor. Further, </w:t>
      </w:r>
      <w:r w:rsidRPr="000A1951">
        <w:rPr>
          <w:rFonts w:ascii="Times New Roman" w:eastAsia="Times New Roman" w:hAnsi="Times New Roman" w:cs="Times New Roman"/>
          <w:sz w:val="24"/>
          <w:szCs w:val="24"/>
        </w:rPr>
        <w:t xml:space="preserve">training pathway was the only significant predictor (coefficient = 1.322, p = 0.043). This indicates that the training pathway of theoretical modules to AI simulation to skill centers was significantly more likely to report higher use of the platform. This finding highlights that African youth increasingly value training programs that are job-aligned and skills-oriented, emphasizing pathways that directly lead to industry-relevant skills. The significance of the training pathway suggests that holistic training models integrating theory, practical simulations and real-world applications can strongly motivate youth engagement and uptake of digital trading platforms like </w:t>
      </w:r>
      <w:r w:rsidR="00680F6C">
        <w:rPr>
          <w:rFonts w:ascii="Times New Roman" w:eastAsia="Times New Roman" w:hAnsi="Times New Roman" w:cs="Times New Roman"/>
          <w:sz w:val="24"/>
          <w:szCs w:val="24"/>
        </w:rPr>
        <w:t>Di-</w:t>
      </w:r>
      <w:r w:rsidRPr="000A1951">
        <w:rPr>
          <w:rFonts w:ascii="Times New Roman" w:eastAsia="Times New Roman" w:hAnsi="Times New Roman" w:cs="Times New Roman"/>
          <w:sz w:val="24"/>
          <w:szCs w:val="24"/>
        </w:rPr>
        <w:t xml:space="preserve">TVET. </w:t>
      </w:r>
      <w:r w:rsidRPr="000A1951">
        <w:rPr>
          <w:rFonts w:ascii="Times New Roman" w:hAnsi="Times New Roman" w:cs="Times New Roman"/>
          <w:sz w:val="24"/>
          <w:szCs w:val="24"/>
        </w:rPr>
        <w:t>This provides a valuable insight into why many training initiatives in Africa have not been sustained over time or effectively addressed the unemployment challenge. Although</w:t>
      </w:r>
      <w:r w:rsidRPr="000A1951">
        <w:rPr>
          <w:rFonts w:ascii="Times New Roman" w:eastAsia="Times New Roman" w:hAnsi="Times New Roman" w:cs="Times New Roman"/>
          <w:sz w:val="24"/>
          <w:szCs w:val="24"/>
        </w:rPr>
        <w:t xml:space="preserve"> demographic factors and platform features provide context, it is the clarity, relevance and structure of the training pathway that appears most influential in shaping youth decisions to engage with skills development platforms. This underscores the importance of designing vocational training that is accessible and aligned with real labor market demands. Finally, </w:t>
      </w:r>
      <w:r w:rsidRPr="000A1951">
        <w:rPr>
          <w:rFonts w:ascii="Times New Roman" w:hAnsi="Times New Roman" w:cs="Times New Roman"/>
          <w:sz w:val="24"/>
          <w:szCs w:val="24"/>
        </w:rPr>
        <w:t xml:space="preserve">the model’s AIC and BIC values 77.53 and 104.1 respectively indicate a reasonable balance between fit and complexity, suggesting that the model adequately captures variation in participants’ reported use of </w:t>
      </w:r>
      <w:r w:rsidR="00680F6C">
        <w:rPr>
          <w:rFonts w:ascii="Times New Roman" w:hAnsi="Times New Roman" w:cs="Times New Roman"/>
          <w:sz w:val="24"/>
          <w:szCs w:val="24"/>
        </w:rPr>
        <w:t>Di-</w:t>
      </w:r>
      <w:r w:rsidRPr="000A1951">
        <w:rPr>
          <w:rFonts w:ascii="Times New Roman" w:hAnsi="Times New Roman" w:cs="Times New Roman"/>
          <w:sz w:val="24"/>
          <w:szCs w:val="24"/>
        </w:rPr>
        <w:t xml:space="preserve">TVET. The ordinal regression values are illustrated in figure </w:t>
      </w:r>
      <w:r w:rsidR="006F62F8">
        <w:rPr>
          <w:rFonts w:ascii="Times New Roman" w:hAnsi="Times New Roman" w:cs="Times New Roman"/>
          <w:sz w:val="24"/>
          <w:szCs w:val="24"/>
        </w:rPr>
        <w:t>4</w:t>
      </w:r>
      <w:r w:rsidRPr="000A1951">
        <w:rPr>
          <w:rFonts w:ascii="Times New Roman" w:hAnsi="Times New Roman" w:cs="Times New Roman"/>
          <w:sz w:val="24"/>
          <w:szCs w:val="24"/>
        </w:rPr>
        <w:t>.</w:t>
      </w:r>
    </w:p>
    <w:p w14:paraId="23E208F2" w14:textId="72F663C8" w:rsidR="00D64F33" w:rsidRPr="000A1951" w:rsidRDefault="007F576F" w:rsidP="00D64F33">
      <w:pPr>
        <w:keepNext/>
        <w:spacing w:before="100" w:beforeAutospacing="1" w:after="100" w:afterAutospacing="1" w:line="240" w:lineRule="auto"/>
        <w:jc w:val="center"/>
        <w:rPr>
          <w:rFonts w:ascii="Times New Roman" w:hAnsi="Times New Roman" w:cs="Times New Roman"/>
          <w:sz w:val="24"/>
          <w:szCs w:val="24"/>
        </w:rPr>
      </w:pPr>
      <w:r w:rsidRPr="007F576F">
        <w:rPr>
          <w:rFonts w:ascii="Times New Roman" w:hAnsi="Times New Roman" w:cs="Times New Roman"/>
          <w:noProof/>
          <w:sz w:val="24"/>
          <w:szCs w:val="24"/>
        </w:rPr>
        <w:lastRenderedPageBreak/>
        <w:drawing>
          <wp:inline distT="0" distB="0" distL="0" distR="0" wp14:anchorId="715EF0E8" wp14:editId="25624F3C">
            <wp:extent cx="5261547" cy="3009213"/>
            <wp:effectExtent l="0" t="0" r="0" b="1270"/>
            <wp:docPr id="595669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669689" name=""/>
                    <pic:cNvPicPr/>
                  </pic:nvPicPr>
                  <pic:blipFill>
                    <a:blip r:embed="rId13"/>
                    <a:stretch>
                      <a:fillRect/>
                    </a:stretch>
                  </pic:blipFill>
                  <pic:spPr>
                    <a:xfrm>
                      <a:off x="0" y="0"/>
                      <a:ext cx="5328595" cy="3047559"/>
                    </a:xfrm>
                    <a:prstGeom prst="rect">
                      <a:avLst/>
                    </a:prstGeom>
                  </pic:spPr>
                </pic:pic>
              </a:graphicData>
            </a:graphic>
          </wp:inline>
        </w:drawing>
      </w:r>
    </w:p>
    <w:p w14:paraId="427462DA" w14:textId="7D22C905" w:rsidR="00D64F33" w:rsidRPr="000A1951" w:rsidRDefault="00D64F33" w:rsidP="000A1951">
      <w:pPr>
        <w:pStyle w:val="Caption"/>
        <w:jc w:val="both"/>
        <w:rPr>
          <w:rFonts w:ascii="Times New Roman" w:eastAsia="Times New Roman" w:hAnsi="Times New Roman" w:cs="Times New Roman"/>
          <w:color w:val="auto"/>
          <w:sz w:val="24"/>
          <w:szCs w:val="24"/>
        </w:rPr>
      </w:pPr>
      <w:r w:rsidRPr="000A1951">
        <w:rPr>
          <w:rFonts w:ascii="Times New Roman" w:hAnsi="Times New Roman" w:cs="Times New Roman"/>
          <w:color w:val="auto"/>
          <w:sz w:val="24"/>
          <w:szCs w:val="24"/>
        </w:rPr>
        <w:t xml:space="preserve">Figure </w:t>
      </w:r>
      <w:r w:rsidR="009329A7">
        <w:rPr>
          <w:rFonts w:ascii="Times New Roman" w:hAnsi="Times New Roman" w:cs="Times New Roman"/>
          <w:color w:val="auto"/>
          <w:sz w:val="24"/>
          <w:szCs w:val="24"/>
        </w:rPr>
        <w:t>4</w:t>
      </w:r>
      <w:r w:rsidRPr="000A1951">
        <w:rPr>
          <w:rFonts w:ascii="Times New Roman" w:hAnsi="Times New Roman" w:cs="Times New Roman"/>
          <w:color w:val="auto"/>
          <w:sz w:val="24"/>
          <w:szCs w:val="24"/>
        </w:rPr>
        <w:t>: Ordinal regression values plot</w:t>
      </w:r>
    </w:p>
    <w:p w14:paraId="06012914" w14:textId="77777777" w:rsidR="00D64F33" w:rsidRPr="000A1951" w:rsidRDefault="00D64F33" w:rsidP="00D64F33">
      <w:pPr>
        <w:pStyle w:val="NormalWeb"/>
        <w:numPr>
          <w:ilvl w:val="0"/>
          <w:numId w:val="1"/>
        </w:numPr>
        <w:spacing w:before="0" w:beforeAutospacing="0" w:after="0" w:afterAutospacing="0"/>
        <w:jc w:val="both"/>
        <w:rPr>
          <w:b/>
        </w:rPr>
      </w:pPr>
      <w:r w:rsidRPr="000A1951">
        <w:rPr>
          <w:b/>
        </w:rPr>
        <w:t>Conclusion</w:t>
      </w:r>
    </w:p>
    <w:p w14:paraId="6E31FD49" w14:textId="163083B2" w:rsidR="00D64F33" w:rsidRDefault="00D64F33" w:rsidP="00D64F33">
      <w:pPr>
        <w:pStyle w:val="NormalWeb"/>
        <w:spacing w:before="0" w:beforeAutospacing="0" w:after="0" w:afterAutospacing="0"/>
        <w:jc w:val="both"/>
      </w:pPr>
      <w:r w:rsidRPr="000A1951">
        <w:t xml:space="preserve">Pilot evaluation of </w:t>
      </w:r>
      <w:r w:rsidR="007F576F">
        <w:t>Di-</w:t>
      </w:r>
      <w:r w:rsidRPr="000A1951">
        <w:t>TVET AI-powered ecosystem model was conducted among youths aged 18-35, across rural, peri-urban and urban areas to assess acceptability, perceived relevance and predictors of adoption. The findings show overwhelming acceptance, with 100% of respondents expressing willingness to use the platform. Descriptive and non-parametric analyses indicate consistently high perceptions across demographic groups, demonstrating broad cross-sectional appeal. The structured training pathway from theoretical modules to AI simulations to certified skill centers emerged as the only statistically significant predictor of higher adoption hence underscoring the importance of coherent and job-aligned progression models. The integration of AI simulations, practical skill validation and entrepreneurship linkages within one ecosystem, this model addresses both employability and enterprise creation gaps. The results suggest that youth adoption of digital skill acquisition platforms is driven less by demographic characteristics and more by clarity, relevance and labor-market alignment of the training pathway. The proposed ecosystem therefore provides a scalable framework for strengthening school-to-work transitions and modernizing vocational education systems in resource-constrained contexts.</w:t>
      </w:r>
    </w:p>
    <w:p w14:paraId="0E9D8856" w14:textId="77777777" w:rsidR="00F03217" w:rsidRDefault="00F03217" w:rsidP="00D64F33">
      <w:pPr>
        <w:pStyle w:val="NormalWeb"/>
        <w:spacing w:before="0" w:beforeAutospacing="0" w:after="0" w:afterAutospacing="0"/>
        <w:jc w:val="both"/>
      </w:pPr>
    </w:p>
    <w:p w14:paraId="22103447" w14:textId="77777777" w:rsidR="00F03217" w:rsidRDefault="00F03217" w:rsidP="00F03217">
      <w:pPr>
        <w:pStyle w:val="NormalWeb"/>
        <w:spacing w:before="0" w:beforeAutospacing="0" w:after="0" w:afterAutospacing="0"/>
        <w:jc w:val="both"/>
        <w:rPr>
          <w:b/>
          <w:bCs/>
        </w:rPr>
      </w:pPr>
      <w:r>
        <w:rPr>
          <w:b/>
          <w:bCs/>
        </w:rPr>
        <w:t>Conflict</w:t>
      </w:r>
      <w:r w:rsidRPr="00654741">
        <w:rPr>
          <w:b/>
          <w:bCs/>
        </w:rPr>
        <w:t xml:space="preserve"> of </w:t>
      </w:r>
      <w:r>
        <w:rPr>
          <w:b/>
          <w:bCs/>
        </w:rPr>
        <w:t>i</w:t>
      </w:r>
      <w:r w:rsidRPr="00654741">
        <w:rPr>
          <w:b/>
          <w:bCs/>
        </w:rPr>
        <w:t>nterest</w:t>
      </w:r>
    </w:p>
    <w:p w14:paraId="62B250EC" w14:textId="77777777" w:rsidR="00F03217" w:rsidRDefault="00F03217" w:rsidP="00F03217">
      <w:pPr>
        <w:pStyle w:val="NormalWeb"/>
        <w:spacing w:before="0" w:beforeAutospacing="0" w:after="0" w:afterAutospacing="0"/>
        <w:jc w:val="both"/>
      </w:pPr>
      <w:r w:rsidRPr="00654741">
        <w:t>The authors declare that there are no competing interests</w:t>
      </w:r>
      <w:r>
        <w:t xml:space="preserve"> or conflict of interest.</w:t>
      </w:r>
    </w:p>
    <w:p w14:paraId="6DD7525C" w14:textId="77777777" w:rsidR="00F03217" w:rsidRDefault="00F03217" w:rsidP="00F03217">
      <w:pPr>
        <w:pStyle w:val="NormalWeb"/>
        <w:spacing w:before="0" w:beforeAutospacing="0" w:after="0" w:afterAutospacing="0"/>
        <w:jc w:val="both"/>
      </w:pPr>
    </w:p>
    <w:p w14:paraId="787F9173" w14:textId="77777777" w:rsidR="00F03217" w:rsidRDefault="00F03217" w:rsidP="00F03217">
      <w:pPr>
        <w:pStyle w:val="NormalWeb"/>
        <w:spacing w:before="0" w:beforeAutospacing="0" w:after="0" w:afterAutospacing="0"/>
        <w:jc w:val="both"/>
      </w:pPr>
      <w:r w:rsidRPr="00654741">
        <w:rPr>
          <w:b/>
          <w:bCs/>
        </w:rPr>
        <w:t>Funding</w:t>
      </w:r>
      <w:r w:rsidRPr="00654741">
        <w:br/>
        <w:t>No funding was received for this study.</w:t>
      </w:r>
    </w:p>
    <w:p w14:paraId="50FBD6B2" w14:textId="77777777" w:rsidR="00F03217" w:rsidRDefault="00F03217" w:rsidP="00F03217">
      <w:pPr>
        <w:pStyle w:val="NormalWeb"/>
        <w:spacing w:before="0" w:beforeAutospacing="0" w:after="0" w:afterAutospacing="0"/>
        <w:jc w:val="both"/>
      </w:pPr>
    </w:p>
    <w:p w14:paraId="6868567C" w14:textId="77777777" w:rsidR="00F03217" w:rsidRDefault="00F03217" w:rsidP="00F03217">
      <w:pPr>
        <w:pStyle w:val="NormalWeb"/>
        <w:spacing w:before="0" w:beforeAutospacing="0" w:after="0" w:afterAutospacing="0"/>
        <w:jc w:val="both"/>
        <w:rPr>
          <w:b/>
          <w:bCs/>
        </w:rPr>
      </w:pPr>
      <w:r w:rsidRPr="00F55BDE">
        <w:rPr>
          <w:b/>
          <w:bCs/>
        </w:rPr>
        <w:t>Ethical statement</w:t>
      </w:r>
    </w:p>
    <w:p w14:paraId="05CABB80" w14:textId="77777777" w:rsidR="00F03217" w:rsidRPr="00F55BDE" w:rsidRDefault="00F03217" w:rsidP="00F03217">
      <w:pPr>
        <w:pStyle w:val="NormalWeb"/>
        <w:spacing w:before="0" w:beforeAutospacing="0" w:after="0" w:afterAutospacing="0"/>
        <w:jc w:val="both"/>
      </w:pPr>
      <w:r w:rsidRPr="00F55BDE">
        <w:t>The study did use</w:t>
      </w:r>
      <w:r>
        <w:t>d</w:t>
      </w:r>
      <w:r w:rsidRPr="00F55BDE">
        <w:t xml:space="preserve"> human participants</w:t>
      </w:r>
      <w:r>
        <w:t>; informed consent was obtained</w:t>
      </w:r>
      <w:r w:rsidRPr="00F55BDE">
        <w:t xml:space="preserve"> </w:t>
      </w:r>
      <w:r>
        <w:t>and</w:t>
      </w:r>
      <w:r w:rsidRPr="00F55BDE">
        <w:t xml:space="preserve"> IRB approval </w:t>
      </w:r>
      <w:r>
        <w:t>grated by Kisii University ethical approval board.</w:t>
      </w:r>
    </w:p>
    <w:p w14:paraId="7FDDDE5B" w14:textId="77777777" w:rsidR="00F03217" w:rsidRPr="000A1951" w:rsidRDefault="00F03217" w:rsidP="00D64F33">
      <w:pPr>
        <w:pStyle w:val="NormalWeb"/>
        <w:spacing w:before="0" w:beforeAutospacing="0" w:after="0" w:afterAutospacing="0"/>
        <w:jc w:val="both"/>
      </w:pPr>
    </w:p>
    <w:p w14:paraId="45AD76B4" w14:textId="77777777" w:rsidR="00B52392" w:rsidRPr="000A1951" w:rsidRDefault="00B52392" w:rsidP="007C649E">
      <w:pPr>
        <w:pStyle w:val="NormalWeb"/>
        <w:spacing w:after="0" w:afterAutospacing="0"/>
        <w:ind w:left="360"/>
        <w:jc w:val="both"/>
        <w:rPr>
          <w:b/>
        </w:rPr>
      </w:pPr>
      <w:r w:rsidRPr="000A1951">
        <w:rPr>
          <w:b/>
        </w:rPr>
        <w:lastRenderedPageBreak/>
        <w:t>References</w:t>
      </w:r>
    </w:p>
    <w:p w14:paraId="2AAFC11E"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r w:rsidRPr="00A86688">
        <w:rPr>
          <w:rStyle w:val="Strong"/>
          <w:rFonts w:ascii="Times New Roman" w:hAnsi="Times New Roman" w:cs="Times New Roman"/>
          <w:b w:val="0"/>
          <w:bCs w:val="0"/>
          <w:sz w:val="24"/>
          <w:szCs w:val="24"/>
        </w:rPr>
        <w:t>Audu, R., Yusri Bin Kamin, Y., &amp; Balash, F. (2013).</w:t>
      </w:r>
      <w:r w:rsidRPr="00A86688">
        <w:rPr>
          <w:rFonts w:ascii="Times New Roman" w:hAnsi="Times New Roman" w:cs="Times New Roman"/>
          <w:sz w:val="24"/>
          <w:szCs w:val="24"/>
        </w:rPr>
        <w:t xml:space="preserve"> Technical vocational education: As a veritable tool for eradicating youth unemployment in Nigeria. </w:t>
      </w:r>
      <w:r w:rsidRPr="00A86688">
        <w:rPr>
          <w:rStyle w:val="Emphasis"/>
          <w:rFonts w:ascii="Times New Roman" w:hAnsi="Times New Roman" w:cs="Times New Roman"/>
          <w:sz w:val="24"/>
          <w:szCs w:val="24"/>
        </w:rPr>
        <w:t>International Journal of Humanities and Social Science Invention, 2</w:t>
      </w:r>
      <w:r w:rsidRPr="00A86688">
        <w:rPr>
          <w:rFonts w:ascii="Times New Roman" w:hAnsi="Times New Roman" w:cs="Times New Roman"/>
          <w:sz w:val="24"/>
          <w:szCs w:val="24"/>
        </w:rPr>
        <w:t xml:space="preserve">(1), 49–56. </w:t>
      </w:r>
    </w:p>
    <w:p w14:paraId="33905AB0" w14:textId="77777777" w:rsidR="00B52392" w:rsidRPr="00A86688" w:rsidRDefault="00B52392" w:rsidP="00A86688">
      <w:pPr>
        <w:pStyle w:val="ListParagraph"/>
        <w:spacing w:after="0" w:line="240" w:lineRule="auto"/>
        <w:ind w:left="360"/>
        <w:jc w:val="both"/>
        <w:rPr>
          <w:rFonts w:ascii="Times New Roman" w:hAnsi="Times New Roman" w:cs="Times New Roman"/>
          <w:sz w:val="24"/>
          <w:szCs w:val="24"/>
        </w:rPr>
      </w:pPr>
      <w:hyperlink r:id="rId14" w:history="1">
        <w:r w:rsidRPr="00A86688">
          <w:rPr>
            <w:rStyle w:val="Hyperlink"/>
            <w:rFonts w:ascii="Times New Roman" w:hAnsi="Times New Roman" w:cs="Times New Roman"/>
            <w:sz w:val="24"/>
            <w:szCs w:val="24"/>
          </w:rPr>
          <w:t>http://www.ijhssi.org/papers/v2(1)/Version-4/H0214956.pdf</w:t>
        </w:r>
      </w:hyperlink>
    </w:p>
    <w:p w14:paraId="25704662" w14:textId="091F5F62" w:rsidR="007F576F" w:rsidRPr="00A86688" w:rsidRDefault="007F576F" w:rsidP="00A86688">
      <w:pPr>
        <w:pStyle w:val="ListParagraph"/>
        <w:numPr>
          <w:ilvl w:val="0"/>
          <w:numId w:val="7"/>
        </w:numPr>
        <w:spacing w:after="0" w:line="240" w:lineRule="auto"/>
        <w:jc w:val="both"/>
        <w:rPr>
          <w:rFonts w:ascii="Times New Roman" w:hAnsi="Times New Roman" w:cs="Times New Roman"/>
          <w:sz w:val="24"/>
          <w:szCs w:val="24"/>
        </w:rPr>
      </w:pPr>
      <w:r w:rsidRPr="00A86688">
        <w:rPr>
          <w:rFonts w:ascii="Times New Roman" w:hAnsi="Times New Roman" w:cs="Times New Roman"/>
          <w:sz w:val="24"/>
          <w:szCs w:val="24"/>
        </w:rPr>
        <w:t xml:space="preserve">Begisheva, N. R. (2023). The mechanism for developing digital education skills. </w:t>
      </w:r>
      <w:r w:rsidRPr="00A86688">
        <w:rPr>
          <w:rStyle w:val="Emphasis"/>
          <w:rFonts w:ascii="Times New Roman" w:hAnsi="Times New Roman" w:cs="Times New Roman"/>
          <w:sz w:val="24"/>
          <w:szCs w:val="24"/>
        </w:rPr>
        <w:t>International Journal of Pedagogics, 3</w:t>
      </w:r>
      <w:r w:rsidRPr="00A86688">
        <w:rPr>
          <w:rFonts w:ascii="Times New Roman" w:hAnsi="Times New Roman" w:cs="Times New Roman"/>
          <w:sz w:val="24"/>
          <w:szCs w:val="24"/>
        </w:rPr>
        <w:t xml:space="preserve">(12), 234–239. </w:t>
      </w:r>
      <w:hyperlink r:id="rId15" w:history="1">
        <w:r w:rsidRPr="00A86688">
          <w:rPr>
            <w:rStyle w:val="Hyperlink"/>
            <w:rFonts w:ascii="Times New Roman" w:hAnsi="Times New Roman" w:cs="Times New Roman"/>
            <w:sz w:val="24"/>
            <w:szCs w:val="24"/>
          </w:rPr>
          <w:t>https://doi.org/10.37547/ijp/Volume03Issue12-43</w:t>
        </w:r>
      </w:hyperlink>
    </w:p>
    <w:p w14:paraId="43F3F405" w14:textId="4188DFA5"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r w:rsidRPr="00A86688">
        <w:rPr>
          <w:rStyle w:val="Strong"/>
          <w:rFonts w:ascii="Times New Roman" w:hAnsi="Times New Roman" w:cs="Times New Roman"/>
          <w:b w:val="0"/>
          <w:bCs w:val="0"/>
          <w:sz w:val="24"/>
          <w:szCs w:val="24"/>
        </w:rPr>
        <w:t>British Council. (2025).</w:t>
      </w:r>
      <w:r w:rsidRPr="00A86688">
        <w:rPr>
          <w:rFonts w:ascii="Times New Roman" w:hAnsi="Times New Roman" w:cs="Times New Roman"/>
          <w:sz w:val="24"/>
          <w:szCs w:val="24"/>
        </w:rPr>
        <w:t xml:space="preserve"> Unlocking African Youths’ Potential through International Higher Education Partnerships. British Council Nigeria. </w:t>
      </w:r>
    </w:p>
    <w:p w14:paraId="00E534BE" w14:textId="77777777" w:rsidR="00B52392" w:rsidRPr="00A86688" w:rsidRDefault="00B52392" w:rsidP="00A86688">
      <w:pPr>
        <w:pStyle w:val="ListParagraph"/>
        <w:spacing w:after="0" w:line="240" w:lineRule="auto"/>
        <w:ind w:left="360"/>
        <w:jc w:val="both"/>
        <w:rPr>
          <w:rFonts w:ascii="Times New Roman" w:hAnsi="Times New Roman" w:cs="Times New Roman"/>
          <w:sz w:val="24"/>
          <w:szCs w:val="24"/>
        </w:rPr>
      </w:pPr>
      <w:hyperlink r:id="rId16" w:history="1">
        <w:r w:rsidRPr="00A86688">
          <w:rPr>
            <w:rStyle w:val="Hyperlink"/>
            <w:rFonts w:ascii="Times New Roman" w:hAnsi="Times New Roman" w:cs="Times New Roman"/>
            <w:sz w:val="24"/>
            <w:szCs w:val="24"/>
          </w:rPr>
          <w:t>https://www.britishcouncil.org.ng/sites/default/files/report_unlocking_african_youths_potential_through_international_higher_education_partnerships.docx.pdf</w:t>
        </w:r>
      </w:hyperlink>
    </w:p>
    <w:p w14:paraId="0EB258AE" w14:textId="1409C8ED" w:rsidR="007F576F" w:rsidRPr="00A86688" w:rsidRDefault="007F576F" w:rsidP="00A86688">
      <w:pPr>
        <w:pStyle w:val="ListParagraph"/>
        <w:numPr>
          <w:ilvl w:val="0"/>
          <w:numId w:val="7"/>
        </w:numPr>
        <w:spacing w:after="0" w:line="240" w:lineRule="auto"/>
        <w:jc w:val="both"/>
        <w:rPr>
          <w:rStyle w:val="Hyperlink"/>
          <w:rFonts w:ascii="Times New Roman" w:hAnsi="Times New Roman" w:cs="Times New Roman"/>
          <w:sz w:val="24"/>
          <w:szCs w:val="24"/>
        </w:rPr>
      </w:pPr>
      <w:r w:rsidRPr="00A86688">
        <w:rPr>
          <w:rFonts w:ascii="Times New Roman" w:hAnsi="Times New Roman" w:cs="Times New Roman"/>
          <w:sz w:val="24"/>
          <w:szCs w:val="24"/>
        </w:rPr>
        <w:t xml:space="preserve">Campos, D. G., &amp; Scherer, R. (2024). Digital gender gaps in students’ knowledge, attitudes and skills: An integrative data analysis across 32 countries. </w:t>
      </w:r>
      <w:r w:rsidRPr="00A86688">
        <w:rPr>
          <w:rStyle w:val="Emphasis"/>
          <w:rFonts w:ascii="Times New Roman" w:hAnsi="Times New Roman" w:cs="Times New Roman"/>
          <w:sz w:val="24"/>
          <w:szCs w:val="24"/>
        </w:rPr>
        <w:t>Education and Information Technologies, 29</w:t>
      </w:r>
      <w:r w:rsidRPr="00A86688">
        <w:rPr>
          <w:rFonts w:ascii="Times New Roman" w:hAnsi="Times New Roman" w:cs="Times New Roman"/>
          <w:sz w:val="24"/>
          <w:szCs w:val="24"/>
        </w:rPr>
        <w:t xml:space="preserve">, 655–693. </w:t>
      </w:r>
      <w:hyperlink r:id="rId17" w:tgtFrame="_new" w:history="1">
        <w:r w:rsidRPr="00A86688">
          <w:rPr>
            <w:rStyle w:val="Hyperlink"/>
            <w:rFonts w:ascii="Times New Roman" w:hAnsi="Times New Roman" w:cs="Times New Roman"/>
            <w:sz w:val="24"/>
            <w:szCs w:val="24"/>
          </w:rPr>
          <w:t>https://doi.org/10.1007/s10639-023-12272-9</w:t>
        </w:r>
      </w:hyperlink>
    </w:p>
    <w:p w14:paraId="74251717"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iCs/>
          <w:sz w:val="24"/>
          <w:szCs w:val="24"/>
        </w:rPr>
      </w:pPr>
      <w:r w:rsidRPr="00A86688">
        <w:rPr>
          <w:rStyle w:val="Strong"/>
          <w:rFonts w:ascii="Times New Roman" w:hAnsi="Times New Roman" w:cs="Times New Roman"/>
          <w:b w:val="0"/>
          <w:bCs w:val="0"/>
          <w:sz w:val="24"/>
          <w:szCs w:val="24"/>
        </w:rPr>
        <w:t>Cieslik, K., Barford, A., &amp; Vira, B. (2022).</w:t>
      </w:r>
      <w:r w:rsidRPr="00A86688">
        <w:rPr>
          <w:rFonts w:ascii="Times New Roman" w:hAnsi="Times New Roman" w:cs="Times New Roman"/>
          <w:sz w:val="24"/>
          <w:szCs w:val="24"/>
        </w:rPr>
        <w:t xml:space="preserve"> Young people not in employment, education or training (NEET) in Sub-Saharan Africa: Sustainable Development Target 8.6 missed and reset. </w:t>
      </w:r>
      <w:r w:rsidRPr="00A86688">
        <w:rPr>
          <w:rStyle w:val="Emphasis"/>
          <w:rFonts w:ascii="Times New Roman" w:hAnsi="Times New Roman" w:cs="Times New Roman"/>
          <w:sz w:val="24"/>
          <w:szCs w:val="24"/>
        </w:rPr>
        <w:t>Journal of Youth Studies, 25</w:t>
      </w:r>
      <w:r w:rsidRPr="00A86688">
        <w:rPr>
          <w:rFonts w:ascii="Times New Roman" w:hAnsi="Times New Roman" w:cs="Times New Roman"/>
          <w:sz w:val="24"/>
          <w:szCs w:val="24"/>
        </w:rPr>
        <w:t xml:space="preserve">(8), 1126-1147. </w:t>
      </w:r>
      <w:hyperlink r:id="rId18" w:tgtFrame="_new" w:history="1">
        <w:r w:rsidRPr="00A86688">
          <w:rPr>
            <w:rStyle w:val="Hyperlink"/>
            <w:rFonts w:ascii="Times New Roman" w:hAnsi="Times New Roman" w:cs="Times New Roman"/>
            <w:sz w:val="24"/>
            <w:szCs w:val="24"/>
          </w:rPr>
          <w:t>https://doi.org/10.1080/13676261.2021.1939287</w:t>
        </w:r>
      </w:hyperlink>
    </w:p>
    <w:p w14:paraId="4DF3C4CB"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proofErr w:type="spellStart"/>
      <w:r w:rsidRPr="00A86688">
        <w:rPr>
          <w:rStyle w:val="Strong"/>
          <w:rFonts w:ascii="Times New Roman" w:hAnsi="Times New Roman" w:cs="Times New Roman"/>
          <w:b w:val="0"/>
          <w:bCs w:val="0"/>
          <w:sz w:val="24"/>
          <w:szCs w:val="24"/>
        </w:rPr>
        <w:t>Ekpiken</w:t>
      </w:r>
      <w:proofErr w:type="spellEnd"/>
      <w:r w:rsidRPr="00A86688">
        <w:rPr>
          <w:rStyle w:val="Strong"/>
          <w:rFonts w:ascii="Times New Roman" w:hAnsi="Times New Roman" w:cs="Times New Roman"/>
          <w:b w:val="0"/>
          <w:bCs w:val="0"/>
          <w:sz w:val="24"/>
          <w:szCs w:val="24"/>
        </w:rPr>
        <w:t xml:space="preserve">, W., &amp; </w:t>
      </w:r>
      <w:proofErr w:type="spellStart"/>
      <w:r w:rsidRPr="00A86688">
        <w:rPr>
          <w:rStyle w:val="Strong"/>
          <w:rFonts w:ascii="Times New Roman" w:hAnsi="Times New Roman" w:cs="Times New Roman"/>
          <w:b w:val="0"/>
          <w:bCs w:val="0"/>
          <w:sz w:val="24"/>
          <w:szCs w:val="24"/>
        </w:rPr>
        <w:t>Ukpabio</w:t>
      </w:r>
      <w:proofErr w:type="spellEnd"/>
      <w:r w:rsidRPr="00A86688">
        <w:rPr>
          <w:rStyle w:val="Strong"/>
          <w:rFonts w:ascii="Times New Roman" w:hAnsi="Times New Roman" w:cs="Times New Roman"/>
          <w:b w:val="0"/>
          <w:bCs w:val="0"/>
          <w:sz w:val="24"/>
          <w:szCs w:val="24"/>
        </w:rPr>
        <w:t>, G. (2015).</w:t>
      </w:r>
      <w:r w:rsidRPr="00A86688">
        <w:rPr>
          <w:rFonts w:ascii="Times New Roman" w:hAnsi="Times New Roman" w:cs="Times New Roman"/>
          <w:sz w:val="24"/>
          <w:szCs w:val="24"/>
        </w:rPr>
        <w:t xml:space="preserve"> Youth empowerment in higher education for sustainable development of developing communities in Cross River State, Nigeria. </w:t>
      </w:r>
      <w:r w:rsidRPr="00A86688">
        <w:rPr>
          <w:rStyle w:val="Emphasis"/>
          <w:rFonts w:ascii="Times New Roman" w:hAnsi="Times New Roman" w:cs="Times New Roman"/>
          <w:sz w:val="24"/>
          <w:szCs w:val="24"/>
        </w:rPr>
        <w:t>International Education Studies, 8</w:t>
      </w:r>
      <w:r w:rsidRPr="00A86688">
        <w:rPr>
          <w:rFonts w:ascii="Times New Roman" w:hAnsi="Times New Roman" w:cs="Times New Roman"/>
          <w:sz w:val="24"/>
          <w:szCs w:val="24"/>
        </w:rPr>
        <w:t xml:space="preserve">(9), 113-121. </w:t>
      </w:r>
      <w:hyperlink r:id="rId19" w:history="1">
        <w:r w:rsidRPr="00A86688">
          <w:rPr>
            <w:rStyle w:val="Hyperlink"/>
            <w:rFonts w:ascii="Times New Roman" w:hAnsi="Times New Roman" w:cs="Times New Roman"/>
            <w:sz w:val="24"/>
            <w:szCs w:val="24"/>
          </w:rPr>
          <w:t>https://doi.org/10.5539/ies.v8n9p113</w:t>
        </w:r>
      </w:hyperlink>
    </w:p>
    <w:p w14:paraId="1BD1734B"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r w:rsidRPr="00A86688">
        <w:rPr>
          <w:rStyle w:val="Strong"/>
          <w:rFonts w:ascii="Times New Roman" w:hAnsi="Times New Roman" w:cs="Times New Roman"/>
          <w:b w:val="0"/>
          <w:bCs w:val="0"/>
          <w:sz w:val="24"/>
          <w:szCs w:val="24"/>
        </w:rPr>
        <w:t>Frola, A., Delprato, M., &amp; Chudgar, A. (2024).</w:t>
      </w:r>
      <w:r w:rsidRPr="00A86688">
        <w:rPr>
          <w:rFonts w:ascii="Times New Roman" w:hAnsi="Times New Roman" w:cs="Times New Roman"/>
          <w:sz w:val="24"/>
          <w:szCs w:val="24"/>
        </w:rPr>
        <w:t xml:space="preserve"> Lack of educational access, women's empowerment and spatial education inequality for the Eastern and Western Africa regions. </w:t>
      </w:r>
      <w:r w:rsidRPr="00A86688">
        <w:rPr>
          <w:rStyle w:val="Emphasis"/>
          <w:rFonts w:ascii="Times New Roman" w:hAnsi="Times New Roman" w:cs="Times New Roman"/>
          <w:sz w:val="24"/>
          <w:szCs w:val="24"/>
        </w:rPr>
        <w:t>International Journal of Educational Development, 104,</w:t>
      </w:r>
      <w:r w:rsidRPr="00A86688">
        <w:rPr>
          <w:rFonts w:ascii="Times New Roman" w:hAnsi="Times New Roman" w:cs="Times New Roman"/>
          <w:sz w:val="24"/>
          <w:szCs w:val="24"/>
        </w:rPr>
        <w:t xml:space="preserve"> 102939. </w:t>
      </w:r>
    </w:p>
    <w:p w14:paraId="4D40CC07" w14:textId="77777777" w:rsidR="00B52392" w:rsidRPr="00A86688" w:rsidRDefault="00B52392" w:rsidP="00A86688">
      <w:pPr>
        <w:pStyle w:val="ListParagraph"/>
        <w:spacing w:after="0" w:line="240" w:lineRule="auto"/>
        <w:ind w:left="360"/>
        <w:jc w:val="both"/>
        <w:rPr>
          <w:rFonts w:ascii="Times New Roman" w:hAnsi="Times New Roman" w:cs="Times New Roman"/>
          <w:sz w:val="24"/>
          <w:szCs w:val="24"/>
        </w:rPr>
      </w:pPr>
      <w:hyperlink r:id="rId20" w:history="1">
        <w:r w:rsidRPr="00A86688">
          <w:rPr>
            <w:rStyle w:val="Hyperlink"/>
            <w:rFonts w:ascii="Times New Roman" w:hAnsi="Times New Roman" w:cs="Times New Roman"/>
            <w:sz w:val="24"/>
            <w:szCs w:val="24"/>
          </w:rPr>
          <w:t>https://doi.org/10.1016/j.ijedudev.2023.102939</w:t>
        </w:r>
      </w:hyperlink>
    </w:p>
    <w:p w14:paraId="49E002D5"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r w:rsidRPr="00A86688">
        <w:rPr>
          <w:rStyle w:val="Strong"/>
          <w:rFonts w:ascii="Times New Roman" w:hAnsi="Times New Roman" w:cs="Times New Roman"/>
          <w:b w:val="0"/>
          <w:bCs w:val="0"/>
          <w:sz w:val="24"/>
          <w:szCs w:val="24"/>
        </w:rPr>
        <w:t>Hope, K. R. Sr. (2012).</w:t>
      </w:r>
      <w:r w:rsidRPr="00A86688">
        <w:rPr>
          <w:rFonts w:ascii="Times New Roman" w:hAnsi="Times New Roman" w:cs="Times New Roman"/>
          <w:sz w:val="24"/>
          <w:szCs w:val="24"/>
        </w:rPr>
        <w:t xml:space="preserve"> Engaging the youth in Kenya: Empowerment, education, and employment. </w:t>
      </w:r>
      <w:r w:rsidRPr="00A86688">
        <w:rPr>
          <w:rStyle w:val="Emphasis"/>
          <w:rFonts w:ascii="Times New Roman" w:hAnsi="Times New Roman" w:cs="Times New Roman"/>
          <w:sz w:val="24"/>
          <w:szCs w:val="24"/>
        </w:rPr>
        <w:t>International Journal of Adolescence and Youth, 17</w:t>
      </w:r>
      <w:r w:rsidRPr="00A86688">
        <w:rPr>
          <w:rFonts w:ascii="Times New Roman" w:hAnsi="Times New Roman" w:cs="Times New Roman"/>
          <w:sz w:val="24"/>
          <w:szCs w:val="24"/>
        </w:rPr>
        <w:t xml:space="preserve">(4), 221-236. </w:t>
      </w:r>
      <w:hyperlink r:id="rId21" w:tgtFrame="_new" w:history="1">
        <w:r w:rsidRPr="00A86688">
          <w:rPr>
            <w:rStyle w:val="Hyperlink"/>
            <w:rFonts w:ascii="Times New Roman" w:hAnsi="Times New Roman" w:cs="Times New Roman"/>
            <w:sz w:val="24"/>
            <w:szCs w:val="24"/>
          </w:rPr>
          <w:t>https://doi.org/10.1080/02673843.2012.657657</w:t>
        </w:r>
      </w:hyperlink>
    </w:p>
    <w:p w14:paraId="40B98BB9" w14:textId="77777777" w:rsidR="00085DFA" w:rsidRPr="00085DFA" w:rsidRDefault="00B52392" w:rsidP="00085DFA">
      <w:pPr>
        <w:pStyle w:val="ListParagraph"/>
        <w:numPr>
          <w:ilvl w:val="0"/>
          <w:numId w:val="7"/>
        </w:numPr>
        <w:spacing w:after="0" w:line="240" w:lineRule="auto"/>
        <w:jc w:val="both"/>
        <w:rPr>
          <w:rFonts w:ascii="Times New Roman" w:hAnsi="Times New Roman" w:cs="Times New Roman"/>
          <w:sz w:val="24"/>
          <w:szCs w:val="24"/>
        </w:rPr>
      </w:pPr>
      <w:r w:rsidRPr="00A86688">
        <w:rPr>
          <w:rFonts w:ascii="Times New Roman" w:hAnsi="Times New Roman" w:cs="Times New Roman"/>
          <w:sz w:val="24"/>
          <w:szCs w:val="24"/>
        </w:rPr>
        <w:t xml:space="preserve">International Labour Organization. (2021). </w:t>
      </w:r>
      <w:r w:rsidRPr="00A86688">
        <w:rPr>
          <w:rStyle w:val="Emphasis"/>
          <w:rFonts w:ascii="Times New Roman" w:hAnsi="Times New Roman" w:cs="Times New Roman"/>
          <w:i w:val="0"/>
          <w:iCs w:val="0"/>
          <w:sz w:val="24"/>
          <w:szCs w:val="24"/>
        </w:rPr>
        <w:t>Digitalization of national TVET and skills systems: Harnessing technology to support lifelong learning</w:t>
      </w:r>
      <w:r w:rsidRPr="00A86688">
        <w:rPr>
          <w:rFonts w:ascii="Times New Roman" w:hAnsi="Times New Roman" w:cs="Times New Roman"/>
          <w:sz w:val="24"/>
          <w:szCs w:val="24"/>
        </w:rPr>
        <w:t xml:space="preserve"> (ISBN 978-92-2-035966-2) [PDF]. </w:t>
      </w:r>
      <w:r w:rsidRPr="00A86688">
        <w:rPr>
          <w:rFonts w:ascii="Times New Roman" w:hAnsi="Times New Roman" w:cs="Times New Roman"/>
          <w:i/>
          <w:iCs/>
          <w:sz w:val="24"/>
          <w:szCs w:val="24"/>
        </w:rPr>
        <w:t>International Labour Office.</w:t>
      </w:r>
    </w:p>
    <w:p w14:paraId="7F3D4129" w14:textId="69FC1480" w:rsidR="00B52392" w:rsidRPr="00085DFA" w:rsidRDefault="00085DFA" w:rsidP="00085DFA">
      <w:pPr>
        <w:pStyle w:val="ListParagraph"/>
        <w:spacing w:after="0" w:line="240" w:lineRule="auto"/>
        <w:ind w:left="360"/>
        <w:jc w:val="both"/>
        <w:rPr>
          <w:rFonts w:ascii="Times New Roman" w:hAnsi="Times New Roman" w:cs="Times New Roman"/>
          <w:sz w:val="24"/>
          <w:szCs w:val="24"/>
        </w:rPr>
      </w:pPr>
      <w:hyperlink r:id="rId22" w:history="1">
        <w:r w:rsidRPr="00191CF4">
          <w:rPr>
            <w:rStyle w:val="Hyperlink"/>
            <w:rFonts w:ascii="Times New Roman" w:hAnsi="Times New Roman" w:cs="Times New Roman"/>
            <w:sz w:val="24"/>
            <w:szCs w:val="24"/>
          </w:rPr>
          <w:t>https://www.ilo.org/wcmsp5/groups/public/@ed_emp/@emp_ent/documents/publication/wcms_826682.pdf</w:t>
        </w:r>
      </w:hyperlink>
    </w:p>
    <w:p w14:paraId="05BF3758" w14:textId="347A2C76" w:rsidR="00A86688" w:rsidRPr="00A86688" w:rsidRDefault="00A86688" w:rsidP="00A86688">
      <w:pPr>
        <w:pStyle w:val="ListParagraph"/>
        <w:numPr>
          <w:ilvl w:val="0"/>
          <w:numId w:val="7"/>
        </w:numPr>
        <w:spacing w:after="0" w:line="240" w:lineRule="auto"/>
        <w:jc w:val="both"/>
        <w:rPr>
          <w:rStyle w:val="Strong"/>
          <w:rFonts w:ascii="Times New Roman" w:hAnsi="Times New Roman" w:cs="Times New Roman"/>
          <w:b w:val="0"/>
          <w:bCs w:val="0"/>
          <w:sz w:val="24"/>
          <w:szCs w:val="24"/>
        </w:rPr>
      </w:pPr>
      <w:r w:rsidRPr="00A86688">
        <w:rPr>
          <w:rFonts w:ascii="Times New Roman" w:hAnsi="Times New Roman" w:cs="Times New Roman"/>
          <w:sz w:val="24"/>
          <w:szCs w:val="24"/>
        </w:rPr>
        <w:t xml:space="preserve">Işık, Ö. (2023). Tackle the tech skills shortfall for successful digital transformation. IMD. </w:t>
      </w:r>
      <w:hyperlink r:id="rId23" w:tgtFrame="_new" w:history="1">
        <w:r w:rsidRPr="00A86688">
          <w:rPr>
            <w:rStyle w:val="Hyperlink"/>
            <w:rFonts w:ascii="Times New Roman" w:hAnsi="Times New Roman" w:cs="Times New Roman"/>
            <w:sz w:val="24"/>
            <w:szCs w:val="24"/>
          </w:rPr>
          <w:t>https://www.imd.org/ibyimd/innovation/tackle-the-tech-skills-shortfall-for-successful-digital-transformation/</w:t>
        </w:r>
      </w:hyperlink>
    </w:p>
    <w:p w14:paraId="6BF9B8BA" w14:textId="77777777" w:rsidR="00B52392" w:rsidRPr="00A86688" w:rsidRDefault="00B52392" w:rsidP="00A86688">
      <w:pPr>
        <w:pStyle w:val="ListParagraph"/>
        <w:numPr>
          <w:ilvl w:val="0"/>
          <w:numId w:val="7"/>
        </w:numPr>
        <w:spacing w:after="0" w:line="240" w:lineRule="auto"/>
        <w:jc w:val="both"/>
        <w:rPr>
          <w:rStyle w:val="Hyperlink"/>
          <w:rFonts w:ascii="Times New Roman" w:hAnsi="Times New Roman" w:cs="Times New Roman"/>
          <w:sz w:val="24"/>
          <w:szCs w:val="24"/>
        </w:rPr>
      </w:pPr>
      <w:r w:rsidRPr="00A86688">
        <w:rPr>
          <w:rFonts w:ascii="Times New Roman" w:hAnsi="Times New Roman" w:cs="Times New Roman"/>
          <w:sz w:val="24"/>
          <w:szCs w:val="24"/>
        </w:rPr>
        <w:t xml:space="preserve">International Labour Organization, Brief (2024). </w:t>
      </w:r>
      <w:r w:rsidRPr="00A86688">
        <w:rPr>
          <w:rStyle w:val="Emphasis"/>
          <w:rFonts w:ascii="Times New Roman" w:hAnsi="Times New Roman" w:cs="Times New Roman"/>
          <w:sz w:val="24"/>
          <w:szCs w:val="24"/>
        </w:rPr>
        <w:t>Global employment trends for youth 2024: Sub</w:t>
      </w:r>
      <w:r w:rsidRPr="00A86688">
        <w:rPr>
          <w:rStyle w:val="Emphasis"/>
          <w:rFonts w:ascii="Times New Roman" w:hAnsi="Times New Roman" w:cs="Times New Roman"/>
          <w:sz w:val="24"/>
          <w:szCs w:val="24"/>
        </w:rPr>
        <w:noBreakHyphen/>
        <w:t>Saharan Africa</w:t>
      </w:r>
      <w:r w:rsidRPr="00A86688">
        <w:rPr>
          <w:rFonts w:ascii="Times New Roman" w:hAnsi="Times New Roman" w:cs="Times New Roman"/>
          <w:sz w:val="24"/>
          <w:szCs w:val="24"/>
        </w:rPr>
        <w:t xml:space="preserve"> (ILO Brief). International Labour Organization. </w:t>
      </w:r>
      <w:hyperlink r:id="rId24" w:history="1">
        <w:r w:rsidRPr="00A86688">
          <w:rPr>
            <w:rStyle w:val="Hyperlink"/>
            <w:rFonts w:ascii="Times New Roman" w:hAnsi="Times New Roman" w:cs="Times New Roman"/>
            <w:sz w:val="24"/>
            <w:szCs w:val="24"/>
          </w:rPr>
          <w:t>https://doi.org/10.54394/QJUV5544</w:t>
        </w:r>
      </w:hyperlink>
    </w:p>
    <w:p w14:paraId="6630BB11"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proofErr w:type="spellStart"/>
      <w:r w:rsidRPr="00A86688">
        <w:rPr>
          <w:rFonts w:ascii="Times New Roman" w:hAnsi="Times New Roman" w:cs="Times New Roman"/>
          <w:color w:val="333333"/>
          <w:sz w:val="24"/>
          <w:szCs w:val="24"/>
          <w:shd w:val="clear" w:color="auto" w:fill="FFFFFF"/>
        </w:rPr>
        <w:t>Lampou</w:t>
      </w:r>
      <w:proofErr w:type="spellEnd"/>
      <w:r w:rsidRPr="00A86688">
        <w:rPr>
          <w:rFonts w:ascii="Times New Roman" w:hAnsi="Times New Roman" w:cs="Times New Roman"/>
          <w:color w:val="333333"/>
          <w:sz w:val="24"/>
          <w:szCs w:val="24"/>
          <w:shd w:val="clear" w:color="auto" w:fill="FFFFFF"/>
        </w:rPr>
        <w:t>, R. (2023). The integration of artificial intelligence in education: opportunities and challenges. </w:t>
      </w:r>
      <w:r w:rsidRPr="00A86688">
        <w:rPr>
          <w:rFonts w:ascii="Times New Roman" w:hAnsi="Times New Roman" w:cs="Times New Roman"/>
          <w:i/>
          <w:iCs/>
          <w:color w:val="333333"/>
          <w:sz w:val="24"/>
          <w:szCs w:val="24"/>
          <w:shd w:val="clear" w:color="auto" w:fill="FFFFFF"/>
        </w:rPr>
        <w:t>Review of Artificial Intelligence in Education</w:t>
      </w:r>
      <w:r w:rsidRPr="00A86688">
        <w:rPr>
          <w:rFonts w:ascii="Times New Roman" w:hAnsi="Times New Roman" w:cs="Times New Roman"/>
          <w:color w:val="333333"/>
          <w:sz w:val="24"/>
          <w:szCs w:val="24"/>
          <w:shd w:val="clear" w:color="auto" w:fill="FFFFFF"/>
        </w:rPr>
        <w:t>, </w:t>
      </w:r>
      <w:r w:rsidRPr="00A86688">
        <w:rPr>
          <w:rFonts w:ascii="Times New Roman" w:hAnsi="Times New Roman" w:cs="Times New Roman"/>
          <w:i/>
          <w:iCs/>
          <w:color w:val="333333"/>
          <w:sz w:val="24"/>
          <w:szCs w:val="24"/>
          <w:shd w:val="clear" w:color="auto" w:fill="FFFFFF"/>
        </w:rPr>
        <w:t>4</w:t>
      </w:r>
      <w:r w:rsidRPr="00A86688">
        <w:rPr>
          <w:rFonts w:ascii="Times New Roman" w:hAnsi="Times New Roman" w:cs="Times New Roman"/>
          <w:color w:val="333333"/>
          <w:sz w:val="24"/>
          <w:szCs w:val="24"/>
          <w:shd w:val="clear" w:color="auto" w:fill="FFFFFF"/>
        </w:rPr>
        <w:t>(00), e15.</w:t>
      </w:r>
    </w:p>
    <w:p w14:paraId="768572FC" w14:textId="77777777" w:rsidR="00B52392" w:rsidRPr="00A86688" w:rsidRDefault="00B52392" w:rsidP="00A86688">
      <w:pPr>
        <w:pStyle w:val="ListParagraph"/>
        <w:spacing w:after="0" w:line="240" w:lineRule="auto"/>
        <w:ind w:left="360"/>
        <w:jc w:val="both"/>
        <w:rPr>
          <w:rStyle w:val="Hyperlink"/>
          <w:rFonts w:ascii="Times New Roman" w:hAnsi="Times New Roman" w:cs="Times New Roman"/>
          <w:sz w:val="24"/>
          <w:szCs w:val="24"/>
        </w:rPr>
      </w:pPr>
      <w:r w:rsidRPr="00A86688">
        <w:rPr>
          <w:rFonts w:ascii="Times New Roman" w:hAnsi="Times New Roman" w:cs="Times New Roman"/>
          <w:color w:val="333333"/>
          <w:sz w:val="24"/>
          <w:szCs w:val="24"/>
          <w:shd w:val="clear" w:color="auto" w:fill="FFFFFF"/>
        </w:rPr>
        <w:t xml:space="preserve"> </w:t>
      </w:r>
      <w:hyperlink r:id="rId25" w:history="1">
        <w:r w:rsidRPr="00A86688">
          <w:rPr>
            <w:rStyle w:val="Hyperlink"/>
            <w:rFonts w:ascii="Times New Roman" w:hAnsi="Times New Roman" w:cs="Times New Roman"/>
            <w:sz w:val="24"/>
            <w:szCs w:val="24"/>
            <w:shd w:val="clear" w:color="auto" w:fill="FFFFFF"/>
          </w:rPr>
          <w:t>https://doi.org/10.37497/rev.artif.intell.educ.v4i00.15</w:t>
        </w:r>
      </w:hyperlink>
    </w:p>
    <w:p w14:paraId="78991864"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r w:rsidRPr="00A86688">
        <w:rPr>
          <w:rFonts w:ascii="Times New Roman" w:hAnsi="Times New Roman" w:cs="Times New Roman"/>
          <w:color w:val="333333"/>
          <w:sz w:val="24"/>
          <w:szCs w:val="24"/>
          <w:shd w:val="clear" w:color="auto" w:fill="FFFFFF"/>
        </w:rPr>
        <w:t xml:space="preserve">Mbugua, C., </w:t>
      </w:r>
      <w:proofErr w:type="spellStart"/>
      <w:r w:rsidRPr="00A86688">
        <w:rPr>
          <w:rFonts w:ascii="Times New Roman" w:hAnsi="Times New Roman" w:cs="Times New Roman"/>
          <w:color w:val="333333"/>
          <w:sz w:val="24"/>
          <w:szCs w:val="24"/>
          <w:shd w:val="clear" w:color="auto" w:fill="FFFFFF"/>
        </w:rPr>
        <w:t>Kanyinga</w:t>
      </w:r>
      <w:proofErr w:type="spellEnd"/>
      <w:r w:rsidRPr="00A86688">
        <w:rPr>
          <w:rFonts w:ascii="Times New Roman" w:hAnsi="Times New Roman" w:cs="Times New Roman"/>
          <w:color w:val="333333"/>
          <w:sz w:val="24"/>
          <w:szCs w:val="24"/>
          <w:shd w:val="clear" w:color="auto" w:fill="FFFFFF"/>
        </w:rPr>
        <w:t xml:space="preserve">, K., &amp; </w:t>
      </w:r>
      <w:proofErr w:type="spellStart"/>
      <w:r w:rsidRPr="00A86688">
        <w:rPr>
          <w:rFonts w:ascii="Times New Roman" w:hAnsi="Times New Roman" w:cs="Times New Roman"/>
          <w:color w:val="333333"/>
          <w:sz w:val="24"/>
          <w:szCs w:val="24"/>
          <w:shd w:val="clear" w:color="auto" w:fill="FFFFFF"/>
        </w:rPr>
        <w:t>Mbatia</w:t>
      </w:r>
      <w:proofErr w:type="spellEnd"/>
      <w:r w:rsidRPr="00A86688">
        <w:rPr>
          <w:rFonts w:ascii="Times New Roman" w:hAnsi="Times New Roman" w:cs="Times New Roman"/>
          <w:color w:val="333333"/>
          <w:sz w:val="24"/>
          <w:szCs w:val="24"/>
          <w:shd w:val="clear" w:color="auto" w:fill="FFFFFF"/>
        </w:rPr>
        <w:t xml:space="preserve">, P. (2025). A reflection on challenges affecting youth empowerment </w:t>
      </w:r>
      <w:proofErr w:type="spellStart"/>
      <w:r w:rsidRPr="00A86688">
        <w:rPr>
          <w:rFonts w:ascii="Times New Roman" w:hAnsi="Times New Roman" w:cs="Times New Roman"/>
          <w:color w:val="333333"/>
          <w:sz w:val="24"/>
          <w:szCs w:val="24"/>
          <w:shd w:val="clear" w:color="auto" w:fill="FFFFFF"/>
        </w:rPr>
        <w:t>programmes</w:t>
      </w:r>
      <w:proofErr w:type="spellEnd"/>
      <w:r w:rsidRPr="00A86688">
        <w:rPr>
          <w:rFonts w:ascii="Times New Roman" w:hAnsi="Times New Roman" w:cs="Times New Roman"/>
          <w:color w:val="333333"/>
          <w:sz w:val="24"/>
          <w:szCs w:val="24"/>
          <w:shd w:val="clear" w:color="auto" w:fill="FFFFFF"/>
        </w:rPr>
        <w:t xml:space="preserve"> in Kenya. </w:t>
      </w:r>
      <w:r w:rsidRPr="00A86688">
        <w:rPr>
          <w:rFonts w:ascii="Times New Roman" w:hAnsi="Times New Roman" w:cs="Times New Roman"/>
          <w:i/>
          <w:iCs/>
          <w:color w:val="333333"/>
          <w:sz w:val="24"/>
          <w:szCs w:val="24"/>
          <w:shd w:val="clear" w:color="auto" w:fill="FFFFFF"/>
        </w:rPr>
        <w:t>Journal of Agriculture, Science and Technology</w:t>
      </w:r>
      <w:r w:rsidRPr="00A86688">
        <w:rPr>
          <w:rFonts w:ascii="Times New Roman" w:hAnsi="Times New Roman" w:cs="Times New Roman"/>
          <w:color w:val="333333"/>
          <w:sz w:val="24"/>
          <w:szCs w:val="24"/>
          <w:shd w:val="clear" w:color="auto" w:fill="FFFFFF"/>
        </w:rPr>
        <w:t>, </w:t>
      </w:r>
      <w:r w:rsidRPr="00A86688">
        <w:rPr>
          <w:rFonts w:ascii="Times New Roman" w:hAnsi="Times New Roman" w:cs="Times New Roman"/>
          <w:i/>
          <w:iCs/>
          <w:color w:val="333333"/>
          <w:sz w:val="24"/>
          <w:szCs w:val="24"/>
          <w:shd w:val="clear" w:color="auto" w:fill="FFFFFF"/>
        </w:rPr>
        <w:t>24</w:t>
      </w:r>
      <w:r w:rsidRPr="00A86688">
        <w:rPr>
          <w:rFonts w:ascii="Times New Roman" w:hAnsi="Times New Roman" w:cs="Times New Roman"/>
          <w:color w:val="333333"/>
          <w:sz w:val="24"/>
          <w:szCs w:val="24"/>
          <w:shd w:val="clear" w:color="auto" w:fill="FFFFFF"/>
        </w:rPr>
        <w:t xml:space="preserve">(1), 107–121. </w:t>
      </w:r>
      <w:hyperlink r:id="rId26" w:history="1">
        <w:r w:rsidRPr="00A86688">
          <w:rPr>
            <w:rStyle w:val="Hyperlink"/>
            <w:rFonts w:ascii="Times New Roman" w:hAnsi="Times New Roman" w:cs="Times New Roman"/>
            <w:sz w:val="24"/>
            <w:szCs w:val="24"/>
            <w:shd w:val="clear" w:color="auto" w:fill="FFFFFF"/>
          </w:rPr>
          <w:t>https://doi.org/10.4314/jagst.v24i1.6</w:t>
        </w:r>
      </w:hyperlink>
    </w:p>
    <w:p w14:paraId="2449B56E"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r w:rsidRPr="00A86688">
        <w:rPr>
          <w:rFonts w:ascii="Times New Roman" w:hAnsi="Times New Roman" w:cs="Times New Roman"/>
          <w:color w:val="000000"/>
          <w:sz w:val="24"/>
          <w:szCs w:val="24"/>
        </w:rPr>
        <w:lastRenderedPageBreak/>
        <w:t xml:space="preserve">Muhammad, S., &amp; Kanon-Haki, N. A. (2025). Education as a tool for youth empowerment and sustainable development in Nigeria. </w:t>
      </w:r>
      <w:proofErr w:type="spellStart"/>
      <w:r w:rsidRPr="00A86688">
        <w:rPr>
          <w:rFonts w:ascii="Times New Roman" w:hAnsi="Times New Roman" w:cs="Times New Roman"/>
          <w:i/>
          <w:iCs/>
          <w:color w:val="000000"/>
          <w:sz w:val="24"/>
          <w:szCs w:val="24"/>
        </w:rPr>
        <w:t>Edumania</w:t>
      </w:r>
      <w:proofErr w:type="spellEnd"/>
      <w:r w:rsidRPr="00A86688">
        <w:rPr>
          <w:rFonts w:ascii="Times New Roman" w:hAnsi="Times New Roman" w:cs="Times New Roman"/>
          <w:i/>
          <w:iCs/>
          <w:color w:val="000000"/>
          <w:sz w:val="24"/>
          <w:szCs w:val="24"/>
        </w:rPr>
        <w:t>-An International Multidisciplinary Journal</w:t>
      </w:r>
      <w:r w:rsidRPr="00A86688">
        <w:rPr>
          <w:rFonts w:ascii="Times New Roman" w:hAnsi="Times New Roman" w:cs="Times New Roman"/>
          <w:color w:val="000000"/>
          <w:sz w:val="24"/>
          <w:szCs w:val="24"/>
        </w:rPr>
        <w:t xml:space="preserve">, </w:t>
      </w:r>
      <w:r w:rsidRPr="00A86688">
        <w:rPr>
          <w:rFonts w:ascii="Times New Roman" w:hAnsi="Times New Roman" w:cs="Times New Roman"/>
          <w:i/>
          <w:iCs/>
          <w:color w:val="000000"/>
          <w:sz w:val="24"/>
          <w:szCs w:val="24"/>
        </w:rPr>
        <w:t>3</w:t>
      </w:r>
      <w:r w:rsidRPr="00A86688">
        <w:rPr>
          <w:rFonts w:ascii="Times New Roman" w:hAnsi="Times New Roman" w:cs="Times New Roman"/>
          <w:color w:val="000000"/>
          <w:sz w:val="24"/>
          <w:szCs w:val="24"/>
        </w:rPr>
        <w:t xml:space="preserve">(04), 3-5. </w:t>
      </w:r>
      <w:hyperlink r:id="rId27" w:history="1">
        <w:r w:rsidRPr="00A86688">
          <w:rPr>
            <w:rStyle w:val="Hyperlink"/>
            <w:rFonts w:ascii="Times New Roman" w:hAnsi="Times New Roman" w:cs="Times New Roman"/>
            <w:color w:val="0563C1"/>
            <w:sz w:val="24"/>
            <w:szCs w:val="24"/>
          </w:rPr>
          <w:t>https://doi.org/10.59231/edumania/9156</w:t>
        </w:r>
      </w:hyperlink>
    </w:p>
    <w:p w14:paraId="0E3142AD" w14:textId="77777777" w:rsidR="00A86688" w:rsidRPr="00A86688" w:rsidRDefault="00A86688" w:rsidP="00A86688">
      <w:pPr>
        <w:pStyle w:val="ListParagraph"/>
        <w:numPr>
          <w:ilvl w:val="0"/>
          <w:numId w:val="7"/>
        </w:numPr>
        <w:jc w:val="both"/>
        <w:rPr>
          <w:rFonts w:ascii="Times New Roman" w:hAnsi="Times New Roman" w:cs="Times New Roman"/>
          <w:sz w:val="24"/>
          <w:szCs w:val="24"/>
        </w:rPr>
      </w:pPr>
      <w:proofErr w:type="spellStart"/>
      <w:r w:rsidRPr="00A86688">
        <w:rPr>
          <w:rFonts w:ascii="Times New Roman" w:hAnsi="Times New Roman" w:cs="Times New Roman"/>
          <w:sz w:val="24"/>
          <w:szCs w:val="24"/>
        </w:rPr>
        <w:t>Muraina</w:t>
      </w:r>
      <w:proofErr w:type="spellEnd"/>
      <w:r w:rsidRPr="00A86688">
        <w:rPr>
          <w:rFonts w:ascii="Times New Roman" w:hAnsi="Times New Roman" w:cs="Times New Roman"/>
          <w:sz w:val="24"/>
          <w:szCs w:val="24"/>
        </w:rPr>
        <w:t xml:space="preserve">, I. O., &amp; Emek, M. L. (2023). Harnessing and accelerating the acquisition and implementation of digital-technological-based skills for sustainable economic growth and development. </w:t>
      </w:r>
      <w:r w:rsidRPr="00A86688">
        <w:rPr>
          <w:rStyle w:val="Emphasis"/>
          <w:rFonts w:ascii="Times New Roman" w:hAnsi="Times New Roman" w:cs="Times New Roman"/>
          <w:sz w:val="24"/>
          <w:szCs w:val="24"/>
        </w:rPr>
        <w:t>ICONTECH International Journal, 7</w:t>
      </w:r>
      <w:r w:rsidRPr="00A86688">
        <w:rPr>
          <w:rFonts w:ascii="Times New Roman" w:hAnsi="Times New Roman" w:cs="Times New Roman"/>
          <w:sz w:val="24"/>
          <w:szCs w:val="24"/>
        </w:rPr>
        <w:t xml:space="preserve">(2), 99–115. </w:t>
      </w:r>
      <w:hyperlink r:id="rId28" w:tgtFrame="_new" w:history="1">
        <w:r w:rsidRPr="00A86688">
          <w:rPr>
            <w:rStyle w:val="Hyperlink"/>
            <w:rFonts w:ascii="Times New Roman" w:hAnsi="Times New Roman" w:cs="Times New Roman"/>
            <w:sz w:val="24"/>
            <w:szCs w:val="24"/>
          </w:rPr>
          <w:t>https://doi.org/10.5281/zenodo.10023083</w:t>
        </w:r>
      </w:hyperlink>
      <w:r w:rsidRPr="00A86688">
        <w:rPr>
          <w:rFonts w:ascii="Times New Roman" w:hAnsi="Times New Roman" w:cs="Times New Roman"/>
          <w:sz w:val="24"/>
          <w:szCs w:val="24"/>
        </w:rPr>
        <w:t xml:space="preserve"> </w:t>
      </w:r>
    </w:p>
    <w:p w14:paraId="3AC2159A" w14:textId="77777777" w:rsidR="00B52392" w:rsidRPr="00A86688" w:rsidRDefault="00B52392" w:rsidP="00A86688">
      <w:pPr>
        <w:pStyle w:val="ListParagraph"/>
        <w:numPr>
          <w:ilvl w:val="0"/>
          <w:numId w:val="7"/>
        </w:numPr>
        <w:spacing w:after="0" w:line="240" w:lineRule="auto"/>
        <w:jc w:val="both"/>
        <w:rPr>
          <w:rStyle w:val="Strong"/>
          <w:rFonts w:ascii="Times New Roman" w:hAnsi="Times New Roman" w:cs="Times New Roman"/>
          <w:b w:val="0"/>
          <w:bCs w:val="0"/>
          <w:sz w:val="24"/>
          <w:szCs w:val="24"/>
        </w:rPr>
      </w:pPr>
      <w:r w:rsidRPr="00A86688">
        <w:rPr>
          <w:rStyle w:val="Strong"/>
          <w:rFonts w:ascii="Times New Roman" w:hAnsi="Times New Roman" w:cs="Times New Roman"/>
          <w:b w:val="0"/>
          <w:bCs w:val="0"/>
          <w:sz w:val="24"/>
          <w:szCs w:val="24"/>
        </w:rPr>
        <w:t>Mutisya, M., Muchira, J. M., &amp; Abuya, B. A. (2021).</w:t>
      </w:r>
      <w:r w:rsidRPr="00A86688">
        <w:rPr>
          <w:rFonts w:ascii="Times New Roman" w:hAnsi="Times New Roman" w:cs="Times New Roman"/>
          <w:sz w:val="24"/>
          <w:szCs w:val="24"/>
        </w:rPr>
        <w:t xml:space="preserve"> Understanding wealth inequalities in education access in urbanizing Sub-Saharan Africa. </w:t>
      </w:r>
      <w:r w:rsidRPr="00A86688">
        <w:rPr>
          <w:rStyle w:val="Emphasis"/>
          <w:rFonts w:ascii="Times New Roman" w:hAnsi="Times New Roman" w:cs="Times New Roman"/>
          <w:sz w:val="24"/>
          <w:szCs w:val="24"/>
        </w:rPr>
        <w:t>Frontiers in Education, 6,</w:t>
      </w:r>
      <w:r w:rsidRPr="00A86688">
        <w:rPr>
          <w:rFonts w:ascii="Times New Roman" w:hAnsi="Times New Roman" w:cs="Times New Roman"/>
          <w:sz w:val="24"/>
          <w:szCs w:val="24"/>
        </w:rPr>
        <w:t xml:space="preserve"> Article 649730. </w:t>
      </w:r>
      <w:hyperlink r:id="rId29" w:tgtFrame="_new" w:history="1">
        <w:r w:rsidRPr="00A86688">
          <w:rPr>
            <w:rStyle w:val="Hyperlink"/>
            <w:rFonts w:ascii="Times New Roman" w:hAnsi="Times New Roman" w:cs="Times New Roman"/>
            <w:sz w:val="24"/>
            <w:szCs w:val="24"/>
          </w:rPr>
          <w:t>https://doi.org/10.3389/feduc.2021.649730</w:t>
        </w:r>
      </w:hyperlink>
    </w:p>
    <w:p w14:paraId="42C38A37"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r w:rsidRPr="00A86688">
        <w:rPr>
          <w:rStyle w:val="Strong"/>
          <w:rFonts w:ascii="Times New Roman" w:hAnsi="Times New Roman" w:cs="Times New Roman"/>
          <w:b w:val="0"/>
          <w:bCs w:val="0"/>
          <w:sz w:val="24"/>
          <w:szCs w:val="24"/>
        </w:rPr>
        <w:t>Nwogu, G. A. I. (2015).</w:t>
      </w:r>
      <w:r w:rsidRPr="00A86688">
        <w:rPr>
          <w:rFonts w:ascii="Times New Roman" w:hAnsi="Times New Roman" w:cs="Times New Roman"/>
          <w:sz w:val="24"/>
          <w:szCs w:val="24"/>
        </w:rPr>
        <w:t xml:space="preserve"> Barriers to equality of access to educational opportunity in Nigeria: A philosophical perspective. </w:t>
      </w:r>
      <w:r w:rsidRPr="00A86688">
        <w:rPr>
          <w:rStyle w:val="Emphasis"/>
          <w:rFonts w:ascii="Times New Roman" w:hAnsi="Times New Roman" w:cs="Times New Roman"/>
          <w:sz w:val="24"/>
          <w:szCs w:val="24"/>
        </w:rPr>
        <w:t>Journal of Education and Practice, 6</w:t>
      </w:r>
      <w:r w:rsidRPr="00A86688">
        <w:rPr>
          <w:rFonts w:ascii="Times New Roman" w:hAnsi="Times New Roman" w:cs="Times New Roman"/>
          <w:sz w:val="24"/>
          <w:szCs w:val="24"/>
        </w:rPr>
        <w:t xml:space="preserve">(4), 148-155. </w:t>
      </w:r>
      <w:hyperlink r:id="rId30" w:history="1">
        <w:r w:rsidRPr="00A86688">
          <w:rPr>
            <w:rStyle w:val="Hyperlink"/>
            <w:rFonts w:ascii="Times New Roman" w:hAnsi="Times New Roman" w:cs="Times New Roman"/>
            <w:sz w:val="24"/>
            <w:szCs w:val="24"/>
          </w:rPr>
          <w:t>http://www.iiste.org/Journals/index.php/JEP/article/view/15832</w:t>
        </w:r>
      </w:hyperlink>
    </w:p>
    <w:p w14:paraId="629A2E94" w14:textId="77777777" w:rsidR="00B52392" w:rsidRPr="00A86688" w:rsidRDefault="00B52392" w:rsidP="00A86688">
      <w:pPr>
        <w:pStyle w:val="c-bibliographic-informationcitation"/>
        <w:numPr>
          <w:ilvl w:val="0"/>
          <w:numId w:val="7"/>
        </w:numPr>
        <w:shd w:val="clear" w:color="auto" w:fill="FFFFFF"/>
        <w:spacing w:before="0" w:beforeAutospacing="0" w:after="0" w:afterAutospacing="0"/>
        <w:jc w:val="both"/>
        <w:rPr>
          <w:color w:val="222222"/>
        </w:rPr>
      </w:pPr>
      <w:proofErr w:type="spellStart"/>
      <w:r w:rsidRPr="00A86688">
        <w:rPr>
          <w:color w:val="222222"/>
        </w:rPr>
        <w:t>Onyeiwu</w:t>
      </w:r>
      <w:proofErr w:type="spellEnd"/>
      <w:r w:rsidRPr="00A86688">
        <w:rPr>
          <w:color w:val="222222"/>
        </w:rPr>
        <w:t xml:space="preserve">, S. (2024). Population, Youth Bulge and Economic Development. In: Emerging Issues in Contemporary African Economies. Palgrave Macmillan, Cham. </w:t>
      </w:r>
      <w:hyperlink r:id="rId31" w:history="1">
        <w:r w:rsidRPr="00A86688">
          <w:rPr>
            <w:rStyle w:val="Hyperlink"/>
          </w:rPr>
          <w:t>https://doi.org/10.1007/978-3-031-74241-5_4</w:t>
        </w:r>
      </w:hyperlink>
    </w:p>
    <w:p w14:paraId="0926C25A" w14:textId="3B816BB0" w:rsidR="00A86688" w:rsidRPr="00A86688" w:rsidRDefault="00A86688" w:rsidP="00A86688">
      <w:pPr>
        <w:pStyle w:val="ListParagraph"/>
        <w:numPr>
          <w:ilvl w:val="0"/>
          <w:numId w:val="7"/>
        </w:numPr>
        <w:jc w:val="both"/>
        <w:rPr>
          <w:rStyle w:val="Strong"/>
          <w:rFonts w:ascii="Times New Roman" w:hAnsi="Times New Roman" w:cs="Times New Roman"/>
          <w:b w:val="0"/>
          <w:bCs w:val="0"/>
          <w:sz w:val="24"/>
          <w:szCs w:val="24"/>
        </w:rPr>
      </w:pPr>
      <w:r w:rsidRPr="00A86688">
        <w:rPr>
          <w:rFonts w:ascii="Times New Roman" w:hAnsi="Times New Roman" w:cs="Times New Roman"/>
          <w:sz w:val="24"/>
          <w:szCs w:val="24"/>
        </w:rPr>
        <w:t xml:space="preserve">Otto, S., Bertel, L. B., Lyngdorf, N. E. R., Markman, A. O., &amp; Andersen, T. (2023). Emerging digital practices supporting student-centered learning environments in higher education. </w:t>
      </w:r>
      <w:r w:rsidRPr="00A86688">
        <w:rPr>
          <w:rStyle w:val="Emphasis"/>
          <w:rFonts w:ascii="Times New Roman" w:hAnsi="Times New Roman" w:cs="Times New Roman"/>
          <w:sz w:val="24"/>
          <w:szCs w:val="24"/>
        </w:rPr>
        <w:t>Education and Information Technologies, 29</w:t>
      </w:r>
      <w:r w:rsidRPr="00A86688">
        <w:rPr>
          <w:rFonts w:ascii="Times New Roman" w:hAnsi="Times New Roman" w:cs="Times New Roman"/>
          <w:sz w:val="24"/>
          <w:szCs w:val="24"/>
        </w:rPr>
        <w:t xml:space="preserve">, 1673–1696. </w:t>
      </w:r>
    </w:p>
    <w:p w14:paraId="4FF9D25C" w14:textId="77777777" w:rsidR="00B52392" w:rsidRPr="00A86688" w:rsidRDefault="00B52392" w:rsidP="00A86688">
      <w:pPr>
        <w:pStyle w:val="ListParagraph"/>
        <w:numPr>
          <w:ilvl w:val="0"/>
          <w:numId w:val="7"/>
        </w:numPr>
        <w:spacing w:after="0" w:line="240" w:lineRule="auto"/>
        <w:jc w:val="both"/>
        <w:rPr>
          <w:rStyle w:val="Emphasis"/>
          <w:rFonts w:ascii="Times New Roman" w:hAnsi="Times New Roman" w:cs="Times New Roman"/>
          <w:sz w:val="24"/>
          <w:szCs w:val="24"/>
        </w:rPr>
      </w:pPr>
      <w:r w:rsidRPr="00A86688">
        <w:rPr>
          <w:rStyle w:val="Strong"/>
          <w:rFonts w:ascii="Times New Roman" w:hAnsi="Times New Roman" w:cs="Times New Roman"/>
          <w:b w:val="0"/>
          <w:bCs w:val="0"/>
          <w:sz w:val="24"/>
          <w:szCs w:val="24"/>
        </w:rPr>
        <w:t>Princely. (2024, September 20).</w:t>
      </w:r>
      <w:r w:rsidRPr="00A86688">
        <w:rPr>
          <w:rFonts w:ascii="Times New Roman" w:hAnsi="Times New Roman" w:cs="Times New Roman"/>
          <w:sz w:val="24"/>
          <w:szCs w:val="24"/>
        </w:rPr>
        <w:t xml:space="preserve"> The impact of education on youth empowerment in Africa. </w:t>
      </w:r>
      <w:r w:rsidRPr="00A86688">
        <w:rPr>
          <w:rStyle w:val="Emphasis"/>
          <w:rFonts w:ascii="Times New Roman" w:hAnsi="Times New Roman" w:cs="Times New Roman"/>
          <w:sz w:val="24"/>
          <w:szCs w:val="24"/>
        </w:rPr>
        <w:t xml:space="preserve">Career Development Education. </w:t>
      </w:r>
    </w:p>
    <w:p w14:paraId="3E07F128" w14:textId="77777777" w:rsidR="00B52392" w:rsidRPr="00A86688" w:rsidRDefault="00B52392" w:rsidP="00A86688">
      <w:pPr>
        <w:pStyle w:val="ListParagraph"/>
        <w:spacing w:after="0" w:line="240" w:lineRule="auto"/>
        <w:ind w:left="360"/>
        <w:jc w:val="both"/>
        <w:rPr>
          <w:rFonts w:ascii="Times New Roman" w:hAnsi="Times New Roman" w:cs="Times New Roman"/>
          <w:sz w:val="24"/>
          <w:szCs w:val="24"/>
        </w:rPr>
      </w:pPr>
      <w:hyperlink r:id="rId32" w:anchor=":~:text=The%20government%20has%20made%20efforts,practical%20skills%20in%20various%20trades" w:history="1">
        <w:r w:rsidRPr="00A86688">
          <w:rPr>
            <w:rStyle w:val="Hyperlink"/>
            <w:rFonts w:ascii="Times New Roman" w:hAnsi="Times New Roman" w:cs="Times New Roman"/>
            <w:sz w:val="24"/>
            <w:szCs w:val="24"/>
          </w:rPr>
          <w:t>https://www.tenabantu.org/blog/4#:~:text=The%20government%20has%20made%20efforts,practical%20skills%20in%20various%20trades</w:t>
        </w:r>
      </w:hyperlink>
    </w:p>
    <w:p w14:paraId="6655BB37" w14:textId="2481911B" w:rsidR="00A86688" w:rsidRPr="00A86688" w:rsidRDefault="00A86688" w:rsidP="00A86688">
      <w:pPr>
        <w:pStyle w:val="ListParagraph"/>
        <w:numPr>
          <w:ilvl w:val="0"/>
          <w:numId w:val="7"/>
        </w:numPr>
        <w:spacing w:after="0" w:line="240" w:lineRule="auto"/>
        <w:jc w:val="both"/>
        <w:rPr>
          <w:rFonts w:ascii="Times New Roman" w:hAnsi="Times New Roman" w:cs="Times New Roman"/>
          <w:sz w:val="24"/>
          <w:szCs w:val="24"/>
        </w:rPr>
      </w:pPr>
      <w:r w:rsidRPr="00A86688">
        <w:rPr>
          <w:rFonts w:ascii="Times New Roman" w:hAnsi="Times New Roman" w:cs="Times New Roman"/>
          <w:sz w:val="24"/>
          <w:szCs w:val="24"/>
        </w:rPr>
        <w:t xml:space="preserve">Rahmawati, S., Abdullah, A. G., &amp; </w:t>
      </w:r>
      <w:proofErr w:type="spellStart"/>
      <w:r w:rsidRPr="00A86688">
        <w:rPr>
          <w:rFonts w:ascii="Times New Roman" w:hAnsi="Times New Roman" w:cs="Times New Roman"/>
          <w:sz w:val="24"/>
          <w:szCs w:val="24"/>
        </w:rPr>
        <w:t>Widiaty</w:t>
      </w:r>
      <w:proofErr w:type="spellEnd"/>
      <w:r w:rsidRPr="00A86688">
        <w:rPr>
          <w:rFonts w:ascii="Times New Roman" w:hAnsi="Times New Roman" w:cs="Times New Roman"/>
          <w:sz w:val="24"/>
          <w:szCs w:val="24"/>
        </w:rPr>
        <w:t xml:space="preserve">, I. (2024). Digital skills in technical and vocational education: A data-driven analysis of TVET competency trends. </w:t>
      </w:r>
      <w:r w:rsidRPr="00A86688">
        <w:rPr>
          <w:rStyle w:val="Emphasis"/>
          <w:rFonts w:ascii="Times New Roman" w:hAnsi="Times New Roman" w:cs="Times New Roman"/>
          <w:sz w:val="24"/>
          <w:szCs w:val="24"/>
        </w:rPr>
        <w:t>Journal of Vocational Education Studies</w:t>
      </w:r>
      <w:r w:rsidRPr="00A86688">
        <w:rPr>
          <w:rFonts w:ascii="Times New Roman" w:hAnsi="Times New Roman" w:cs="Times New Roman"/>
          <w:sz w:val="24"/>
          <w:szCs w:val="24"/>
        </w:rPr>
        <w:t>.</w:t>
      </w:r>
    </w:p>
    <w:p w14:paraId="2E878855" w14:textId="2E543600" w:rsidR="00A86688" w:rsidRPr="00A86688" w:rsidRDefault="00A86688" w:rsidP="00A86688">
      <w:pPr>
        <w:pStyle w:val="ListParagraph"/>
        <w:numPr>
          <w:ilvl w:val="0"/>
          <w:numId w:val="7"/>
        </w:numPr>
        <w:jc w:val="both"/>
        <w:rPr>
          <w:rStyle w:val="Strong"/>
          <w:rFonts w:ascii="Times New Roman" w:hAnsi="Times New Roman" w:cs="Times New Roman"/>
          <w:b w:val="0"/>
          <w:bCs w:val="0"/>
          <w:sz w:val="24"/>
          <w:szCs w:val="24"/>
        </w:rPr>
      </w:pPr>
      <w:r w:rsidRPr="00A86688">
        <w:rPr>
          <w:rFonts w:ascii="Times New Roman" w:hAnsi="Times New Roman" w:cs="Times New Roman"/>
          <w:sz w:val="24"/>
          <w:szCs w:val="24"/>
        </w:rPr>
        <w:t xml:space="preserve">Rêgo, B. S., Lourenço, D., Moreira, F., &amp; Pereira, C. S. (2023). Digital transformation, skills and education: A systematic literature review. </w:t>
      </w:r>
      <w:r w:rsidRPr="00A86688">
        <w:rPr>
          <w:rStyle w:val="Emphasis"/>
          <w:rFonts w:ascii="Times New Roman" w:hAnsi="Times New Roman" w:cs="Times New Roman"/>
          <w:sz w:val="24"/>
          <w:szCs w:val="24"/>
        </w:rPr>
        <w:t>Industry and Higher Education</w:t>
      </w:r>
      <w:r w:rsidRPr="00A86688">
        <w:rPr>
          <w:rFonts w:ascii="Times New Roman" w:hAnsi="Times New Roman" w:cs="Times New Roman"/>
          <w:sz w:val="24"/>
          <w:szCs w:val="24"/>
        </w:rPr>
        <w:t xml:space="preserve">. </w:t>
      </w:r>
    </w:p>
    <w:p w14:paraId="51BB6E49"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color w:val="111111"/>
          <w:sz w:val="24"/>
          <w:szCs w:val="24"/>
          <w:shd w:val="clear" w:color="auto" w:fill="FFFFFF"/>
        </w:rPr>
      </w:pPr>
      <w:r w:rsidRPr="00A86688">
        <w:rPr>
          <w:rStyle w:val="Strong"/>
          <w:rFonts w:ascii="Times New Roman" w:hAnsi="Times New Roman" w:cs="Times New Roman"/>
          <w:b w:val="0"/>
          <w:bCs w:val="0"/>
          <w:sz w:val="24"/>
          <w:szCs w:val="24"/>
        </w:rPr>
        <w:t>Sele, S., &amp; Mukundi, M. (2024).</w:t>
      </w:r>
      <w:r w:rsidRPr="00A86688">
        <w:rPr>
          <w:rFonts w:ascii="Times New Roman" w:hAnsi="Times New Roman" w:cs="Times New Roman"/>
          <w:sz w:val="24"/>
          <w:szCs w:val="24"/>
        </w:rPr>
        <w:t xml:space="preserve"> Youth empowerment in Africa: Challenges and opportunities. </w:t>
      </w:r>
      <w:r w:rsidRPr="00A86688">
        <w:rPr>
          <w:rStyle w:val="Emphasis"/>
          <w:rFonts w:ascii="Times New Roman" w:hAnsi="Times New Roman" w:cs="Times New Roman"/>
          <w:sz w:val="24"/>
          <w:szCs w:val="24"/>
        </w:rPr>
        <w:t>Global Journals</w:t>
      </w:r>
      <w:r w:rsidRPr="00A86688">
        <w:rPr>
          <w:rFonts w:ascii="Times New Roman" w:hAnsi="Times New Roman" w:cs="Times New Roman"/>
          <w:sz w:val="24"/>
          <w:szCs w:val="24"/>
        </w:rPr>
        <w:t xml:space="preserve">. </w:t>
      </w:r>
      <w:r w:rsidRPr="00A86688">
        <w:rPr>
          <w:rFonts w:ascii="Times New Roman" w:hAnsi="Times New Roman" w:cs="Times New Roman"/>
          <w:color w:val="111111"/>
          <w:sz w:val="24"/>
          <w:szCs w:val="24"/>
          <w:shd w:val="clear" w:color="auto" w:fill="FFFFFF"/>
        </w:rPr>
        <w:t>Vol. 14(2), pp. 187-196, 2024.</w:t>
      </w:r>
    </w:p>
    <w:p w14:paraId="1E82CFCC" w14:textId="77777777" w:rsidR="00B52392" w:rsidRPr="00A86688" w:rsidRDefault="00B52392" w:rsidP="00A86688">
      <w:pPr>
        <w:pStyle w:val="ListParagraph"/>
        <w:spacing w:after="0" w:line="240" w:lineRule="auto"/>
        <w:ind w:left="360"/>
        <w:jc w:val="both"/>
        <w:rPr>
          <w:rFonts w:ascii="Times New Roman" w:hAnsi="Times New Roman" w:cs="Times New Roman"/>
          <w:sz w:val="24"/>
          <w:szCs w:val="24"/>
        </w:rPr>
      </w:pPr>
      <w:hyperlink r:id="rId33" w:history="1">
        <w:r w:rsidRPr="00A86688">
          <w:rPr>
            <w:rStyle w:val="Hyperlink"/>
            <w:rFonts w:ascii="Times New Roman" w:hAnsi="Times New Roman" w:cs="Times New Roman"/>
            <w:sz w:val="24"/>
            <w:szCs w:val="24"/>
          </w:rPr>
          <w:t>https://www.gjournals.org/2024/10/28/102024137-sele-and-mukundi/</w:t>
        </w:r>
      </w:hyperlink>
    </w:p>
    <w:p w14:paraId="0316239D" w14:textId="3F2D1FBD" w:rsidR="00A86688" w:rsidRPr="00A86688" w:rsidRDefault="00A86688" w:rsidP="00A86688">
      <w:pPr>
        <w:pStyle w:val="ListParagraph"/>
        <w:numPr>
          <w:ilvl w:val="0"/>
          <w:numId w:val="7"/>
        </w:numPr>
        <w:spacing w:after="0" w:line="240" w:lineRule="auto"/>
        <w:jc w:val="both"/>
        <w:rPr>
          <w:rFonts w:ascii="Times New Roman" w:hAnsi="Times New Roman" w:cs="Times New Roman"/>
          <w:b/>
          <w:sz w:val="24"/>
          <w:szCs w:val="24"/>
        </w:rPr>
      </w:pPr>
      <w:r w:rsidRPr="00A86688">
        <w:rPr>
          <w:rFonts w:ascii="Times New Roman" w:hAnsi="Times New Roman" w:cs="Times New Roman"/>
          <w:sz w:val="24"/>
          <w:szCs w:val="24"/>
        </w:rPr>
        <w:t xml:space="preserve">Shaikh, S. (2026). Digital transformation and skill acquisition. In </w:t>
      </w:r>
      <w:r w:rsidRPr="00A86688">
        <w:rPr>
          <w:rStyle w:val="Emphasis"/>
          <w:rFonts w:ascii="Times New Roman" w:hAnsi="Times New Roman" w:cs="Times New Roman"/>
          <w:sz w:val="24"/>
          <w:szCs w:val="24"/>
        </w:rPr>
        <w:t>Empowering learners with AI: Strategies, ethics, and frameworks</w:t>
      </w:r>
      <w:r w:rsidRPr="00A86688">
        <w:rPr>
          <w:rFonts w:ascii="Times New Roman" w:hAnsi="Times New Roman" w:cs="Times New Roman"/>
          <w:sz w:val="24"/>
          <w:szCs w:val="24"/>
        </w:rPr>
        <w:t>. IGI Global.</w:t>
      </w:r>
    </w:p>
    <w:p w14:paraId="1B6A8075" w14:textId="77777777" w:rsidR="00B52392" w:rsidRPr="00A86688" w:rsidRDefault="00B52392" w:rsidP="00A86688">
      <w:pPr>
        <w:pStyle w:val="ListParagraph"/>
        <w:numPr>
          <w:ilvl w:val="0"/>
          <w:numId w:val="7"/>
        </w:numPr>
        <w:spacing w:after="0" w:line="240" w:lineRule="auto"/>
        <w:jc w:val="both"/>
        <w:rPr>
          <w:rStyle w:val="Hyperlink"/>
          <w:rFonts w:ascii="Times New Roman" w:hAnsi="Times New Roman" w:cs="Times New Roman"/>
          <w:sz w:val="24"/>
          <w:szCs w:val="24"/>
        </w:rPr>
      </w:pPr>
      <w:proofErr w:type="spellStart"/>
      <w:r w:rsidRPr="00A86688">
        <w:rPr>
          <w:rStyle w:val="Strong"/>
          <w:rFonts w:ascii="Times New Roman" w:hAnsi="Times New Roman" w:cs="Times New Roman"/>
          <w:b w:val="0"/>
          <w:bCs w:val="0"/>
          <w:sz w:val="24"/>
          <w:szCs w:val="24"/>
        </w:rPr>
        <w:t>Shringarpure</w:t>
      </w:r>
      <w:proofErr w:type="spellEnd"/>
      <w:r w:rsidRPr="00A86688">
        <w:rPr>
          <w:rStyle w:val="Strong"/>
          <w:rFonts w:ascii="Times New Roman" w:hAnsi="Times New Roman" w:cs="Times New Roman"/>
          <w:b w:val="0"/>
          <w:bCs w:val="0"/>
          <w:sz w:val="24"/>
          <w:szCs w:val="24"/>
        </w:rPr>
        <w:t>, A. (2023).</w:t>
      </w:r>
      <w:r w:rsidRPr="00A86688">
        <w:rPr>
          <w:rFonts w:ascii="Times New Roman" w:hAnsi="Times New Roman" w:cs="Times New Roman"/>
          <w:sz w:val="24"/>
          <w:szCs w:val="24"/>
        </w:rPr>
        <w:t xml:space="preserve"> Youth empowerment: Youth movements for the promotion of human rights. Geneva Centre for Human Rights Advancement and Global Dialogue. </w:t>
      </w:r>
      <w:hyperlink r:id="rId34" w:tgtFrame="_new" w:history="1">
        <w:r w:rsidRPr="00A86688">
          <w:rPr>
            <w:rStyle w:val="Hyperlink"/>
            <w:rFonts w:ascii="Times New Roman" w:hAnsi="Times New Roman" w:cs="Times New Roman"/>
            <w:sz w:val="24"/>
            <w:szCs w:val="24"/>
          </w:rPr>
          <w:t>https://gchragd.org/wp-content/uploads/2023/04/Ashlesha-Shringarpure-research-paper.pdf</w:t>
        </w:r>
      </w:hyperlink>
    </w:p>
    <w:p w14:paraId="5FCEB695"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r w:rsidRPr="00A86688">
        <w:rPr>
          <w:rFonts w:ascii="Times New Roman" w:hAnsi="Times New Roman" w:cs="Times New Roman"/>
          <w:sz w:val="24"/>
          <w:szCs w:val="24"/>
        </w:rPr>
        <w:t>Sifuna, D. N. (2020). The dilemma of technical and vocational education (TVET) in Kenya. Journal of Popular Education in Africa. 4(12), 4 – 22.</w:t>
      </w:r>
    </w:p>
    <w:p w14:paraId="183F672B"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color w:val="0563C1" w:themeColor="hyperlink"/>
          <w:sz w:val="24"/>
          <w:szCs w:val="24"/>
          <w:u w:val="single"/>
        </w:rPr>
      </w:pPr>
      <w:r w:rsidRPr="00A86688">
        <w:rPr>
          <w:rStyle w:val="Strong"/>
          <w:rFonts w:ascii="Times New Roman" w:hAnsi="Times New Roman" w:cs="Times New Roman"/>
          <w:b w:val="0"/>
          <w:bCs w:val="0"/>
          <w:sz w:val="24"/>
          <w:szCs w:val="24"/>
        </w:rPr>
        <w:t xml:space="preserve">Udeh, C., </w:t>
      </w:r>
      <w:proofErr w:type="spellStart"/>
      <w:r w:rsidRPr="00A86688">
        <w:rPr>
          <w:rStyle w:val="Strong"/>
          <w:rFonts w:ascii="Times New Roman" w:hAnsi="Times New Roman" w:cs="Times New Roman"/>
          <w:b w:val="0"/>
          <w:bCs w:val="0"/>
          <w:sz w:val="24"/>
          <w:szCs w:val="24"/>
        </w:rPr>
        <w:t>Daraojimba</w:t>
      </w:r>
      <w:proofErr w:type="spellEnd"/>
      <w:r w:rsidRPr="00A86688">
        <w:rPr>
          <w:rStyle w:val="Strong"/>
          <w:rFonts w:ascii="Times New Roman" w:hAnsi="Times New Roman" w:cs="Times New Roman"/>
          <w:b w:val="0"/>
          <w:bCs w:val="0"/>
          <w:sz w:val="24"/>
          <w:szCs w:val="24"/>
        </w:rPr>
        <w:t xml:space="preserve">, R., </w:t>
      </w:r>
      <w:proofErr w:type="spellStart"/>
      <w:r w:rsidRPr="00A86688">
        <w:rPr>
          <w:rStyle w:val="Strong"/>
          <w:rFonts w:ascii="Times New Roman" w:hAnsi="Times New Roman" w:cs="Times New Roman"/>
          <w:b w:val="0"/>
          <w:bCs w:val="0"/>
          <w:sz w:val="24"/>
          <w:szCs w:val="24"/>
        </w:rPr>
        <w:t>Odulaja</w:t>
      </w:r>
      <w:proofErr w:type="spellEnd"/>
      <w:r w:rsidRPr="00A86688">
        <w:rPr>
          <w:rStyle w:val="Strong"/>
          <w:rFonts w:ascii="Times New Roman" w:hAnsi="Times New Roman" w:cs="Times New Roman"/>
          <w:b w:val="0"/>
          <w:bCs w:val="0"/>
          <w:sz w:val="24"/>
          <w:szCs w:val="24"/>
        </w:rPr>
        <w:t xml:space="preserve">, B., Afolabi, J., </w:t>
      </w:r>
      <w:proofErr w:type="spellStart"/>
      <w:r w:rsidRPr="00A86688">
        <w:rPr>
          <w:rStyle w:val="Strong"/>
          <w:rFonts w:ascii="Times New Roman" w:hAnsi="Times New Roman" w:cs="Times New Roman"/>
          <w:b w:val="0"/>
          <w:bCs w:val="0"/>
          <w:sz w:val="24"/>
          <w:szCs w:val="24"/>
        </w:rPr>
        <w:t>Ogedengbe</w:t>
      </w:r>
      <w:proofErr w:type="spellEnd"/>
      <w:r w:rsidRPr="00A86688">
        <w:rPr>
          <w:rStyle w:val="Strong"/>
          <w:rFonts w:ascii="Times New Roman" w:hAnsi="Times New Roman" w:cs="Times New Roman"/>
          <w:b w:val="0"/>
          <w:bCs w:val="0"/>
          <w:sz w:val="24"/>
          <w:szCs w:val="24"/>
        </w:rPr>
        <w:t>, D., &amp; James, O. (2024).</w:t>
      </w:r>
      <w:r w:rsidRPr="00A86688">
        <w:rPr>
          <w:rFonts w:ascii="Times New Roman" w:hAnsi="Times New Roman" w:cs="Times New Roman"/>
          <w:sz w:val="24"/>
          <w:szCs w:val="24"/>
        </w:rPr>
        <w:t xml:space="preserve"> Youth empowerment in Africa: Lessons for U. S. youth development programs. </w:t>
      </w:r>
      <w:r w:rsidRPr="00A86688">
        <w:rPr>
          <w:rStyle w:val="Emphasis"/>
          <w:rFonts w:ascii="Times New Roman" w:hAnsi="Times New Roman" w:cs="Times New Roman"/>
          <w:sz w:val="24"/>
          <w:szCs w:val="24"/>
        </w:rPr>
        <w:t>World Journal of Advanced Research and Reviews, 21</w:t>
      </w:r>
      <w:r w:rsidRPr="00A86688">
        <w:rPr>
          <w:rFonts w:ascii="Times New Roman" w:hAnsi="Times New Roman" w:cs="Times New Roman"/>
          <w:sz w:val="24"/>
          <w:szCs w:val="24"/>
        </w:rPr>
        <w:t xml:space="preserve">(1), 1942-1958. </w:t>
      </w:r>
    </w:p>
    <w:p w14:paraId="5365ABD2" w14:textId="77777777" w:rsidR="00B52392" w:rsidRPr="00A86688" w:rsidRDefault="00B52392" w:rsidP="00A86688">
      <w:pPr>
        <w:pStyle w:val="ListParagraph"/>
        <w:spacing w:after="0" w:line="240" w:lineRule="auto"/>
        <w:ind w:left="360"/>
        <w:jc w:val="both"/>
        <w:rPr>
          <w:rStyle w:val="Strong"/>
          <w:rFonts w:ascii="Times New Roman" w:hAnsi="Times New Roman" w:cs="Times New Roman"/>
          <w:b w:val="0"/>
          <w:bCs w:val="0"/>
          <w:sz w:val="24"/>
          <w:szCs w:val="24"/>
        </w:rPr>
      </w:pPr>
      <w:hyperlink r:id="rId35" w:history="1">
        <w:r w:rsidRPr="00A86688">
          <w:rPr>
            <w:rStyle w:val="Hyperlink"/>
            <w:rFonts w:ascii="Times New Roman" w:hAnsi="Times New Roman" w:cs="Times New Roman"/>
            <w:sz w:val="24"/>
            <w:szCs w:val="24"/>
          </w:rPr>
          <w:t>https://doi.org/10.30574/wjarr.2024.21.1.2479</w:t>
        </w:r>
      </w:hyperlink>
    </w:p>
    <w:p w14:paraId="7E7D70E6"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r w:rsidRPr="00A86688">
        <w:rPr>
          <w:rStyle w:val="Strong"/>
          <w:rFonts w:ascii="Times New Roman" w:hAnsi="Times New Roman" w:cs="Times New Roman"/>
          <w:b w:val="0"/>
          <w:bCs w:val="0"/>
          <w:sz w:val="24"/>
          <w:szCs w:val="24"/>
        </w:rPr>
        <w:t>United Nations Economic Commission for Africa. (2017).</w:t>
      </w:r>
      <w:r w:rsidRPr="00A86688">
        <w:rPr>
          <w:rStyle w:val="Strong"/>
          <w:rFonts w:ascii="Times New Roman" w:hAnsi="Times New Roman" w:cs="Times New Roman"/>
          <w:sz w:val="24"/>
          <w:szCs w:val="24"/>
        </w:rPr>
        <w:t xml:space="preserve"> </w:t>
      </w:r>
      <w:r w:rsidRPr="00A86688">
        <w:rPr>
          <w:rFonts w:ascii="Times New Roman" w:hAnsi="Times New Roman" w:cs="Times New Roman"/>
          <w:sz w:val="24"/>
          <w:szCs w:val="24"/>
        </w:rPr>
        <w:t xml:space="preserve">United Nations Economic Commission for Africa Youth Report. Office of the United Nations High Commissioner for Human Rights. </w:t>
      </w:r>
    </w:p>
    <w:p w14:paraId="2D61310D" w14:textId="77777777" w:rsidR="00B52392" w:rsidRPr="00A86688" w:rsidRDefault="00B52392" w:rsidP="00A86688">
      <w:pPr>
        <w:pStyle w:val="ListParagraph"/>
        <w:spacing w:after="0" w:line="240" w:lineRule="auto"/>
        <w:ind w:left="360"/>
        <w:jc w:val="both"/>
        <w:rPr>
          <w:rFonts w:ascii="Times New Roman" w:hAnsi="Times New Roman" w:cs="Times New Roman"/>
          <w:color w:val="0563C1" w:themeColor="hyperlink"/>
          <w:sz w:val="24"/>
          <w:szCs w:val="24"/>
          <w:u w:val="single"/>
        </w:rPr>
      </w:pPr>
      <w:hyperlink r:id="rId36" w:history="1">
        <w:r w:rsidRPr="00A86688">
          <w:rPr>
            <w:rStyle w:val="Hyperlink"/>
            <w:rFonts w:ascii="Times New Roman" w:hAnsi="Times New Roman" w:cs="Times New Roman"/>
            <w:sz w:val="24"/>
            <w:szCs w:val="24"/>
          </w:rPr>
          <w:t>https://www.ohchr.org/sites/default/files/Documents/Issues/Youth/UNEconomicCommissionAfrica.pdf</w:t>
        </w:r>
      </w:hyperlink>
    </w:p>
    <w:p w14:paraId="04A37F31" w14:textId="77777777" w:rsidR="00B52392" w:rsidRPr="00A86688" w:rsidRDefault="00B52392" w:rsidP="00A86688">
      <w:pPr>
        <w:pStyle w:val="ListParagraph"/>
        <w:numPr>
          <w:ilvl w:val="0"/>
          <w:numId w:val="7"/>
        </w:numPr>
        <w:spacing w:after="0" w:line="240" w:lineRule="auto"/>
        <w:jc w:val="both"/>
        <w:rPr>
          <w:rFonts w:ascii="Times New Roman" w:hAnsi="Times New Roman" w:cs="Times New Roman"/>
          <w:sz w:val="24"/>
          <w:szCs w:val="24"/>
        </w:rPr>
      </w:pPr>
      <w:r w:rsidRPr="00A86688">
        <w:rPr>
          <w:rFonts w:ascii="Times New Roman" w:hAnsi="Times New Roman" w:cs="Times New Roman"/>
          <w:sz w:val="24"/>
          <w:szCs w:val="24"/>
        </w:rPr>
        <w:t xml:space="preserve">United Nations Office of the Special Adviser on Africa, African Union Commission, United Nations High Commissioner for Human Rights, Pan-African Parliament and United Nations Economic Commission for Africa. (2025). Office of the Special Adviser on Africa-United Nations. </w:t>
      </w:r>
      <w:hyperlink r:id="rId37" w:history="1">
        <w:r w:rsidRPr="00A86688">
          <w:rPr>
            <w:rStyle w:val="Hyperlink"/>
            <w:rFonts w:ascii="Times New Roman" w:hAnsi="Times New Roman" w:cs="Times New Roman"/>
            <w:sz w:val="24"/>
            <w:szCs w:val="24"/>
          </w:rPr>
          <w:t>https://www.un.org/osaa/sites/www.un.org.osaa/files/subtheme_2_discussion_paper_final.pdf</w:t>
        </w:r>
      </w:hyperlink>
    </w:p>
    <w:p w14:paraId="624F512E" w14:textId="2043E863" w:rsidR="007F576F" w:rsidRPr="009D47F1" w:rsidRDefault="00B52392" w:rsidP="00A86688">
      <w:pPr>
        <w:pStyle w:val="ListParagraph"/>
        <w:numPr>
          <w:ilvl w:val="0"/>
          <w:numId w:val="7"/>
        </w:numPr>
        <w:spacing w:after="0" w:line="240" w:lineRule="auto"/>
        <w:jc w:val="both"/>
        <w:rPr>
          <w:rStyle w:val="Hyperlink"/>
        </w:rPr>
      </w:pPr>
      <w:r w:rsidRPr="00A86688">
        <w:rPr>
          <w:rStyle w:val="author"/>
          <w:rFonts w:ascii="Times New Roman" w:hAnsi="Times New Roman" w:cs="Times New Roman"/>
          <w:color w:val="1C1D1E"/>
          <w:sz w:val="24"/>
          <w:szCs w:val="24"/>
          <w:shd w:val="clear" w:color="auto" w:fill="FFFFFF"/>
        </w:rPr>
        <w:t>Wedekind, V.</w:t>
      </w:r>
      <w:r w:rsidRPr="00A86688">
        <w:rPr>
          <w:rFonts w:ascii="Times New Roman" w:hAnsi="Times New Roman" w:cs="Times New Roman"/>
          <w:color w:val="1C1D1E"/>
          <w:sz w:val="24"/>
          <w:szCs w:val="24"/>
          <w:shd w:val="clear" w:color="auto" w:fill="FFFFFF"/>
        </w:rPr>
        <w:t>, </w:t>
      </w:r>
      <w:r w:rsidRPr="00A86688">
        <w:rPr>
          <w:rStyle w:val="author"/>
          <w:rFonts w:ascii="Times New Roman" w:hAnsi="Times New Roman" w:cs="Times New Roman"/>
          <w:color w:val="1C1D1E"/>
          <w:sz w:val="24"/>
          <w:szCs w:val="24"/>
          <w:shd w:val="clear" w:color="auto" w:fill="FFFFFF"/>
        </w:rPr>
        <w:t>Russon, J.-A.</w:t>
      </w:r>
      <w:r w:rsidRPr="00A86688">
        <w:rPr>
          <w:rFonts w:ascii="Times New Roman" w:hAnsi="Times New Roman" w:cs="Times New Roman"/>
          <w:color w:val="1C1D1E"/>
          <w:sz w:val="24"/>
          <w:szCs w:val="24"/>
          <w:shd w:val="clear" w:color="auto" w:fill="FFFFFF"/>
        </w:rPr>
        <w:t>, </w:t>
      </w:r>
      <w:r w:rsidRPr="00A86688">
        <w:rPr>
          <w:rStyle w:val="author"/>
          <w:rFonts w:ascii="Times New Roman" w:hAnsi="Times New Roman" w:cs="Times New Roman"/>
          <w:color w:val="1C1D1E"/>
          <w:sz w:val="24"/>
          <w:szCs w:val="24"/>
          <w:shd w:val="clear" w:color="auto" w:fill="FFFFFF"/>
        </w:rPr>
        <w:t>Ramsarup, P.</w:t>
      </w:r>
      <w:r w:rsidRPr="00A86688">
        <w:rPr>
          <w:rFonts w:ascii="Times New Roman" w:hAnsi="Times New Roman" w:cs="Times New Roman"/>
          <w:color w:val="1C1D1E"/>
          <w:sz w:val="24"/>
          <w:szCs w:val="24"/>
          <w:shd w:val="clear" w:color="auto" w:fill="FFFFFF"/>
        </w:rPr>
        <w:t>, </w:t>
      </w:r>
      <w:r w:rsidRPr="00A86688">
        <w:rPr>
          <w:rStyle w:val="author"/>
          <w:rFonts w:ascii="Times New Roman" w:hAnsi="Times New Roman" w:cs="Times New Roman"/>
          <w:color w:val="1C1D1E"/>
          <w:sz w:val="24"/>
          <w:szCs w:val="24"/>
          <w:shd w:val="clear" w:color="auto" w:fill="FFFFFF"/>
        </w:rPr>
        <w:t>Monk, D.</w:t>
      </w:r>
      <w:r w:rsidRPr="00A86688">
        <w:rPr>
          <w:rFonts w:ascii="Times New Roman" w:hAnsi="Times New Roman" w:cs="Times New Roman"/>
          <w:color w:val="1C1D1E"/>
          <w:sz w:val="24"/>
          <w:szCs w:val="24"/>
          <w:shd w:val="clear" w:color="auto" w:fill="FFFFFF"/>
        </w:rPr>
        <w:t>, </w:t>
      </w:r>
      <w:r w:rsidRPr="00A86688">
        <w:rPr>
          <w:rStyle w:val="author"/>
          <w:rFonts w:ascii="Times New Roman" w:hAnsi="Times New Roman" w:cs="Times New Roman"/>
          <w:color w:val="1C1D1E"/>
          <w:sz w:val="24"/>
          <w:szCs w:val="24"/>
          <w:shd w:val="clear" w:color="auto" w:fill="FFFFFF"/>
        </w:rPr>
        <w:t>Metelerkamp, L.</w:t>
      </w:r>
      <w:r w:rsidRPr="00A86688">
        <w:rPr>
          <w:rFonts w:ascii="Times New Roman" w:hAnsi="Times New Roman" w:cs="Times New Roman"/>
          <w:color w:val="1C1D1E"/>
          <w:sz w:val="24"/>
          <w:szCs w:val="24"/>
          <w:shd w:val="clear" w:color="auto" w:fill="FFFFFF"/>
        </w:rPr>
        <w:t>, &amp; </w:t>
      </w:r>
      <w:r w:rsidRPr="00A86688">
        <w:rPr>
          <w:rStyle w:val="author"/>
          <w:rFonts w:ascii="Times New Roman" w:hAnsi="Times New Roman" w:cs="Times New Roman"/>
          <w:color w:val="1C1D1E"/>
          <w:sz w:val="24"/>
          <w:szCs w:val="24"/>
          <w:shd w:val="clear" w:color="auto" w:fill="FFFFFF"/>
        </w:rPr>
        <w:t>McGrath, S.</w:t>
      </w:r>
      <w:r w:rsidRPr="00A86688">
        <w:rPr>
          <w:rFonts w:ascii="Times New Roman" w:hAnsi="Times New Roman" w:cs="Times New Roman"/>
          <w:color w:val="1C1D1E"/>
          <w:sz w:val="24"/>
          <w:szCs w:val="24"/>
          <w:shd w:val="clear" w:color="auto" w:fill="FFFFFF"/>
        </w:rPr>
        <w:t> (</w:t>
      </w:r>
      <w:r w:rsidRPr="00A86688">
        <w:rPr>
          <w:rStyle w:val="pubyear"/>
          <w:rFonts w:ascii="Times New Roman" w:hAnsi="Times New Roman" w:cs="Times New Roman"/>
          <w:color w:val="1C1D1E"/>
          <w:sz w:val="24"/>
          <w:szCs w:val="24"/>
          <w:shd w:val="clear" w:color="auto" w:fill="FFFFFF"/>
        </w:rPr>
        <w:t>2021</w:t>
      </w:r>
      <w:r w:rsidRPr="00A86688">
        <w:rPr>
          <w:rFonts w:ascii="Times New Roman" w:hAnsi="Times New Roman" w:cs="Times New Roman"/>
          <w:color w:val="1C1D1E"/>
          <w:sz w:val="24"/>
          <w:szCs w:val="24"/>
          <w:shd w:val="clear" w:color="auto" w:fill="FFFFFF"/>
        </w:rPr>
        <w:t>). </w:t>
      </w:r>
      <w:proofErr w:type="spellStart"/>
      <w:r w:rsidRPr="00A86688">
        <w:rPr>
          <w:rStyle w:val="articletitle"/>
          <w:rFonts w:ascii="Times New Roman" w:hAnsi="Times New Roman" w:cs="Times New Roman"/>
          <w:color w:val="1C1D1E"/>
          <w:sz w:val="24"/>
          <w:szCs w:val="24"/>
          <w:shd w:val="clear" w:color="auto" w:fill="FFFFFF"/>
        </w:rPr>
        <w:t>Conceptualising</w:t>
      </w:r>
      <w:proofErr w:type="spellEnd"/>
      <w:r w:rsidRPr="00A86688">
        <w:rPr>
          <w:rStyle w:val="articletitle"/>
          <w:rFonts w:ascii="Times New Roman" w:hAnsi="Times New Roman" w:cs="Times New Roman"/>
          <w:color w:val="1C1D1E"/>
          <w:sz w:val="24"/>
          <w:szCs w:val="24"/>
          <w:shd w:val="clear" w:color="auto" w:fill="FFFFFF"/>
        </w:rPr>
        <w:t xml:space="preserve"> regional skills ecosystems: Reflections on four African cases</w:t>
      </w:r>
      <w:r w:rsidRPr="00A86688">
        <w:rPr>
          <w:rFonts w:ascii="Times New Roman" w:hAnsi="Times New Roman" w:cs="Times New Roman"/>
          <w:color w:val="1C1D1E"/>
          <w:sz w:val="24"/>
          <w:szCs w:val="24"/>
          <w:shd w:val="clear" w:color="auto" w:fill="FFFFFF"/>
        </w:rPr>
        <w:t>. </w:t>
      </w:r>
      <w:r w:rsidRPr="00A86688">
        <w:rPr>
          <w:rFonts w:ascii="Times New Roman" w:hAnsi="Times New Roman" w:cs="Times New Roman"/>
          <w:i/>
          <w:iCs/>
          <w:color w:val="1C1D1E"/>
          <w:sz w:val="24"/>
          <w:szCs w:val="24"/>
          <w:shd w:val="clear" w:color="auto" w:fill="FFFFFF"/>
        </w:rPr>
        <w:t>International Journal of Training and Development</w:t>
      </w:r>
      <w:r w:rsidRPr="00A86688">
        <w:rPr>
          <w:rFonts w:ascii="Times New Roman" w:hAnsi="Times New Roman" w:cs="Times New Roman"/>
          <w:color w:val="1C1D1E"/>
          <w:sz w:val="24"/>
          <w:szCs w:val="24"/>
          <w:shd w:val="clear" w:color="auto" w:fill="FFFFFF"/>
        </w:rPr>
        <w:t>, </w:t>
      </w:r>
      <w:r w:rsidRPr="00A86688">
        <w:rPr>
          <w:rStyle w:val="vol"/>
          <w:rFonts w:ascii="Times New Roman" w:hAnsi="Times New Roman" w:cs="Times New Roman"/>
          <w:color w:val="1C1D1E"/>
          <w:sz w:val="24"/>
          <w:szCs w:val="24"/>
          <w:shd w:val="clear" w:color="auto" w:fill="FFFFFF"/>
        </w:rPr>
        <w:t>25</w:t>
      </w:r>
      <w:r w:rsidRPr="00A86688">
        <w:rPr>
          <w:rFonts w:ascii="Times New Roman" w:hAnsi="Times New Roman" w:cs="Times New Roman"/>
          <w:color w:val="1C1D1E"/>
          <w:sz w:val="24"/>
          <w:szCs w:val="24"/>
          <w:shd w:val="clear" w:color="auto" w:fill="FFFFFF"/>
        </w:rPr>
        <w:t>, </w:t>
      </w:r>
      <w:r w:rsidRPr="00A86688">
        <w:rPr>
          <w:rStyle w:val="pagefirst"/>
          <w:rFonts w:ascii="Times New Roman" w:hAnsi="Times New Roman" w:cs="Times New Roman"/>
          <w:color w:val="1C1D1E"/>
          <w:sz w:val="24"/>
          <w:szCs w:val="24"/>
          <w:shd w:val="clear" w:color="auto" w:fill="FFFFFF"/>
        </w:rPr>
        <w:t>347</w:t>
      </w:r>
      <w:r w:rsidRPr="00A86688">
        <w:rPr>
          <w:rFonts w:ascii="Times New Roman" w:hAnsi="Times New Roman" w:cs="Times New Roman"/>
          <w:color w:val="1C1D1E"/>
          <w:sz w:val="24"/>
          <w:szCs w:val="24"/>
          <w:shd w:val="clear" w:color="auto" w:fill="FFFFFF"/>
        </w:rPr>
        <w:t>–</w:t>
      </w:r>
      <w:r w:rsidRPr="00A86688">
        <w:rPr>
          <w:rStyle w:val="pagelast"/>
          <w:rFonts w:ascii="Times New Roman" w:hAnsi="Times New Roman" w:cs="Times New Roman"/>
          <w:color w:val="1C1D1E"/>
          <w:sz w:val="24"/>
          <w:szCs w:val="24"/>
          <w:shd w:val="clear" w:color="auto" w:fill="FFFFFF"/>
        </w:rPr>
        <w:t>362</w:t>
      </w:r>
      <w:r w:rsidRPr="00A86688">
        <w:rPr>
          <w:rFonts w:ascii="Times New Roman" w:hAnsi="Times New Roman" w:cs="Times New Roman"/>
          <w:color w:val="1C1D1E"/>
          <w:sz w:val="24"/>
          <w:szCs w:val="24"/>
          <w:shd w:val="clear" w:color="auto" w:fill="FFFFFF"/>
        </w:rPr>
        <w:t>. </w:t>
      </w:r>
      <w:hyperlink r:id="rId38" w:history="1">
        <w:r w:rsidRPr="009D47F1">
          <w:rPr>
            <w:rStyle w:val="Hyperlink"/>
            <w:rFonts w:ascii="Times New Roman" w:hAnsi="Times New Roman" w:cs="Times New Roman"/>
            <w:sz w:val="24"/>
            <w:szCs w:val="24"/>
          </w:rPr>
          <w:t>https://doi.org/10.1111/ijtd.12251</w:t>
        </w:r>
      </w:hyperlink>
    </w:p>
    <w:sectPr w:rsidR="007F576F" w:rsidRPr="009D47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0E92D" w14:textId="77777777" w:rsidR="00D706CD" w:rsidRDefault="00D706CD" w:rsidP="007926E1">
      <w:pPr>
        <w:spacing w:after="0" w:line="240" w:lineRule="auto"/>
      </w:pPr>
      <w:r>
        <w:separator/>
      </w:r>
    </w:p>
  </w:endnote>
  <w:endnote w:type="continuationSeparator" w:id="0">
    <w:p w14:paraId="7D57C039" w14:textId="77777777" w:rsidR="00D706CD" w:rsidRDefault="00D706CD" w:rsidP="00792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9C1C8" w14:textId="77777777" w:rsidR="00D706CD" w:rsidRDefault="00D706CD" w:rsidP="007926E1">
      <w:pPr>
        <w:spacing w:after="0" w:line="240" w:lineRule="auto"/>
      </w:pPr>
      <w:r>
        <w:separator/>
      </w:r>
    </w:p>
  </w:footnote>
  <w:footnote w:type="continuationSeparator" w:id="0">
    <w:p w14:paraId="44CF91DA" w14:textId="77777777" w:rsidR="00D706CD" w:rsidRDefault="00D706CD" w:rsidP="007926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2A18"/>
    <w:multiLevelType w:val="hybridMultilevel"/>
    <w:tmpl w:val="F5A8AF02"/>
    <w:lvl w:ilvl="0" w:tplc="DE864BF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93D2B95"/>
    <w:multiLevelType w:val="hybridMultilevel"/>
    <w:tmpl w:val="5854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C0B13"/>
    <w:multiLevelType w:val="hybridMultilevel"/>
    <w:tmpl w:val="22CE8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73803"/>
    <w:multiLevelType w:val="hybridMultilevel"/>
    <w:tmpl w:val="07F21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AF3C1A"/>
    <w:multiLevelType w:val="hybridMultilevel"/>
    <w:tmpl w:val="E30AB1DC"/>
    <w:lvl w:ilvl="0" w:tplc="2DFCA90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B8294B"/>
    <w:multiLevelType w:val="hybridMultilevel"/>
    <w:tmpl w:val="A7D66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B07648"/>
    <w:multiLevelType w:val="hybridMultilevel"/>
    <w:tmpl w:val="B46AC09C"/>
    <w:lvl w:ilvl="0" w:tplc="77A0AE0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88499D"/>
    <w:multiLevelType w:val="hybridMultilevel"/>
    <w:tmpl w:val="A2AE9C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E60622"/>
    <w:multiLevelType w:val="hybridMultilevel"/>
    <w:tmpl w:val="042C8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DA58F4"/>
    <w:multiLevelType w:val="hybridMultilevel"/>
    <w:tmpl w:val="4EEAD91E"/>
    <w:lvl w:ilvl="0" w:tplc="FE3610A8">
      <w:start w:val="1"/>
      <w:numFmt w:val="low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BD0F58"/>
    <w:multiLevelType w:val="hybridMultilevel"/>
    <w:tmpl w:val="8A184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C822DF"/>
    <w:multiLevelType w:val="multilevel"/>
    <w:tmpl w:val="642C67FC"/>
    <w:lvl w:ilvl="0">
      <w:start w:val="1"/>
      <w:numFmt w:val="decimal"/>
      <w:lvlText w:val="%1."/>
      <w:lvlJc w:val="left"/>
      <w:pPr>
        <w:ind w:left="360" w:hanging="360"/>
      </w:pPr>
      <w:rPr>
        <w:rFonts w:hint="default"/>
      </w:rPr>
    </w:lvl>
    <w:lvl w:ilvl="1">
      <w:start w:val="1"/>
      <w:numFmt w:val="decimal"/>
      <w:isLgl/>
      <w:lvlText w:val="%1.%2"/>
      <w:lvlJc w:val="left"/>
      <w:pPr>
        <w:ind w:left="780" w:hanging="4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0546EBB"/>
    <w:multiLevelType w:val="hybridMultilevel"/>
    <w:tmpl w:val="DF322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5651B5"/>
    <w:multiLevelType w:val="hybridMultilevel"/>
    <w:tmpl w:val="FA02C3C8"/>
    <w:lvl w:ilvl="0" w:tplc="F780913A">
      <w:numFmt w:val="bullet"/>
      <w:lvlText w:val=""/>
      <w:lvlJc w:val="left"/>
      <w:pPr>
        <w:ind w:left="790" w:hanging="43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D63526"/>
    <w:multiLevelType w:val="multilevel"/>
    <w:tmpl w:val="9BF0C06C"/>
    <w:lvl w:ilvl="0">
      <w:start w:val="1"/>
      <w:numFmt w:val="decimal"/>
      <w:lvlText w:val="%1."/>
      <w:lvlJc w:val="left"/>
      <w:pPr>
        <w:ind w:left="360" w:hanging="360"/>
      </w:pPr>
      <w:rPr>
        <w:b/>
        <w:bCs/>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BE10E36"/>
    <w:multiLevelType w:val="hybridMultilevel"/>
    <w:tmpl w:val="CAC8FE36"/>
    <w:lvl w:ilvl="0" w:tplc="2DFCA906">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CF4FED"/>
    <w:multiLevelType w:val="hybridMultilevel"/>
    <w:tmpl w:val="0EC61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B10BCF"/>
    <w:multiLevelType w:val="hybridMultilevel"/>
    <w:tmpl w:val="74BCD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4C4C79"/>
    <w:multiLevelType w:val="hybridMultilevel"/>
    <w:tmpl w:val="F54E6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DC23E9"/>
    <w:multiLevelType w:val="hybridMultilevel"/>
    <w:tmpl w:val="CFEE5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113518">
    <w:abstractNumId w:val="11"/>
  </w:num>
  <w:num w:numId="2" w16cid:durableId="1866871218">
    <w:abstractNumId w:val="15"/>
  </w:num>
  <w:num w:numId="3" w16cid:durableId="1042946407">
    <w:abstractNumId w:val="4"/>
  </w:num>
  <w:num w:numId="4" w16cid:durableId="921525805">
    <w:abstractNumId w:val="2"/>
  </w:num>
  <w:num w:numId="5" w16cid:durableId="347485918">
    <w:abstractNumId w:val="17"/>
  </w:num>
  <w:num w:numId="6" w16cid:durableId="1547911678">
    <w:abstractNumId w:val="3"/>
  </w:num>
  <w:num w:numId="7" w16cid:durableId="1122379648">
    <w:abstractNumId w:val="14"/>
  </w:num>
  <w:num w:numId="8" w16cid:durableId="1968385941">
    <w:abstractNumId w:val="12"/>
  </w:num>
  <w:num w:numId="9" w16cid:durableId="1633559306">
    <w:abstractNumId w:val="5"/>
  </w:num>
  <w:num w:numId="10" w16cid:durableId="105472167">
    <w:abstractNumId w:val="10"/>
  </w:num>
  <w:num w:numId="11" w16cid:durableId="210464499">
    <w:abstractNumId w:val="1"/>
  </w:num>
  <w:num w:numId="12" w16cid:durableId="3829772">
    <w:abstractNumId w:val="6"/>
  </w:num>
  <w:num w:numId="13" w16cid:durableId="2047633936">
    <w:abstractNumId w:val="9"/>
  </w:num>
  <w:num w:numId="14" w16cid:durableId="237986845">
    <w:abstractNumId w:val="0"/>
  </w:num>
  <w:num w:numId="15" w16cid:durableId="2003311584">
    <w:abstractNumId w:val="7"/>
  </w:num>
  <w:num w:numId="16" w16cid:durableId="1672416065">
    <w:abstractNumId w:val="18"/>
  </w:num>
  <w:num w:numId="17" w16cid:durableId="982155063">
    <w:abstractNumId w:val="8"/>
  </w:num>
  <w:num w:numId="18" w16cid:durableId="1018199925">
    <w:abstractNumId w:val="13"/>
  </w:num>
  <w:num w:numId="19" w16cid:durableId="1623615094">
    <w:abstractNumId w:val="19"/>
  </w:num>
  <w:num w:numId="20" w16cid:durableId="232900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6F"/>
    <w:rsid w:val="00017FF1"/>
    <w:rsid w:val="000430C7"/>
    <w:rsid w:val="0005401F"/>
    <w:rsid w:val="000625D7"/>
    <w:rsid w:val="0006319D"/>
    <w:rsid w:val="000653C3"/>
    <w:rsid w:val="000721E1"/>
    <w:rsid w:val="00077032"/>
    <w:rsid w:val="00085DFA"/>
    <w:rsid w:val="000A07A9"/>
    <w:rsid w:val="000A1951"/>
    <w:rsid w:val="000A785D"/>
    <w:rsid w:val="000B3531"/>
    <w:rsid w:val="000B36DA"/>
    <w:rsid w:val="000C3C3A"/>
    <w:rsid w:val="00111248"/>
    <w:rsid w:val="0011757F"/>
    <w:rsid w:val="00120957"/>
    <w:rsid w:val="0012445C"/>
    <w:rsid w:val="00140FF4"/>
    <w:rsid w:val="0016231B"/>
    <w:rsid w:val="001640D8"/>
    <w:rsid w:val="00166489"/>
    <w:rsid w:val="00173D5C"/>
    <w:rsid w:val="00177A3E"/>
    <w:rsid w:val="00197F6D"/>
    <w:rsid w:val="001B5732"/>
    <w:rsid w:val="001C5FD5"/>
    <w:rsid w:val="001D2418"/>
    <w:rsid w:val="00205D62"/>
    <w:rsid w:val="00222A1E"/>
    <w:rsid w:val="00240B17"/>
    <w:rsid w:val="0024629F"/>
    <w:rsid w:val="0025213F"/>
    <w:rsid w:val="002539D3"/>
    <w:rsid w:val="00254684"/>
    <w:rsid w:val="00263F86"/>
    <w:rsid w:val="0027155E"/>
    <w:rsid w:val="00274840"/>
    <w:rsid w:val="002B502A"/>
    <w:rsid w:val="002C4625"/>
    <w:rsid w:val="002D059B"/>
    <w:rsid w:val="002D375C"/>
    <w:rsid w:val="002E0349"/>
    <w:rsid w:val="002E6161"/>
    <w:rsid w:val="00301697"/>
    <w:rsid w:val="00302589"/>
    <w:rsid w:val="00324293"/>
    <w:rsid w:val="00331C6D"/>
    <w:rsid w:val="00340150"/>
    <w:rsid w:val="00343A54"/>
    <w:rsid w:val="003448AC"/>
    <w:rsid w:val="0037087D"/>
    <w:rsid w:val="00372C2E"/>
    <w:rsid w:val="003777AD"/>
    <w:rsid w:val="00386A50"/>
    <w:rsid w:val="00387927"/>
    <w:rsid w:val="0039406A"/>
    <w:rsid w:val="00395849"/>
    <w:rsid w:val="003A4D58"/>
    <w:rsid w:val="003B565D"/>
    <w:rsid w:val="003B6B9C"/>
    <w:rsid w:val="003D153C"/>
    <w:rsid w:val="003D3E51"/>
    <w:rsid w:val="003D5764"/>
    <w:rsid w:val="00404C08"/>
    <w:rsid w:val="00413DF6"/>
    <w:rsid w:val="004231C6"/>
    <w:rsid w:val="004239C3"/>
    <w:rsid w:val="00424E7C"/>
    <w:rsid w:val="00437A59"/>
    <w:rsid w:val="004664BB"/>
    <w:rsid w:val="0047240C"/>
    <w:rsid w:val="00481710"/>
    <w:rsid w:val="00483532"/>
    <w:rsid w:val="00484848"/>
    <w:rsid w:val="004F00CB"/>
    <w:rsid w:val="004F0AF5"/>
    <w:rsid w:val="004F15D4"/>
    <w:rsid w:val="00524236"/>
    <w:rsid w:val="00532DFE"/>
    <w:rsid w:val="00534BA1"/>
    <w:rsid w:val="005374FC"/>
    <w:rsid w:val="00547FB6"/>
    <w:rsid w:val="00552BC8"/>
    <w:rsid w:val="0056038A"/>
    <w:rsid w:val="005609F1"/>
    <w:rsid w:val="00563F7D"/>
    <w:rsid w:val="00581396"/>
    <w:rsid w:val="005879EA"/>
    <w:rsid w:val="005B0070"/>
    <w:rsid w:val="005B2FC5"/>
    <w:rsid w:val="005B745B"/>
    <w:rsid w:val="005C1E7A"/>
    <w:rsid w:val="005C6F15"/>
    <w:rsid w:val="005E594A"/>
    <w:rsid w:val="00605F18"/>
    <w:rsid w:val="006126F9"/>
    <w:rsid w:val="00631FEC"/>
    <w:rsid w:val="00633603"/>
    <w:rsid w:val="006404C1"/>
    <w:rsid w:val="006434A8"/>
    <w:rsid w:val="006466AD"/>
    <w:rsid w:val="00654741"/>
    <w:rsid w:val="00670F1B"/>
    <w:rsid w:val="00676898"/>
    <w:rsid w:val="00680F6C"/>
    <w:rsid w:val="00680F6D"/>
    <w:rsid w:val="006D1E80"/>
    <w:rsid w:val="006E310D"/>
    <w:rsid w:val="006F62F8"/>
    <w:rsid w:val="007011CB"/>
    <w:rsid w:val="0070245B"/>
    <w:rsid w:val="00703267"/>
    <w:rsid w:val="007071D3"/>
    <w:rsid w:val="00721B27"/>
    <w:rsid w:val="00750658"/>
    <w:rsid w:val="007556F4"/>
    <w:rsid w:val="00766968"/>
    <w:rsid w:val="00777837"/>
    <w:rsid w:val="00790307"/>
    <w:rsid w:val="007926E1"/>
    <w:rsid w:val="007B1664"/>
    <w:rsid w:val="007B4376"/>
    <w:rsid w:val="007B6D34"/>
    <w:rsid w:val="007C649E"/>
    <w:rsid w:val="007D2D0A"/>
    <w:rsid w:val="007D5EA6"/>
    <w:rsid w:val="007E102A"/>
    <w:rsid w:val="007F576F"/>
    <w:rsid w:val="00800C62"/>
    <w:rsid w:val="00812ADE"/>
    <w:rsid w:val="00820EE4"/>
    <w:rsid w:val="00823FE6"/>
    <w:rsid w:val="00831BA7"/>
    <w:rsid w:val="00851578"/>
    <w:rsid w:val="008548DE"/>
    <w:rsid w:val="00861510"/>
    <w:rsid w:val="00871F1B"/>
    <w:rsid w:val="00873B53"/>
    <w:rsid w:val="008872EF"/>
    <w:rsid w:val="008C14AB"/>
    <w:rsid w:val="008C7AFF"/>
    <w:rsid w:val="008E1B16"/>
    <w:rsid w:val="008E51DE"/>
    <w:rsid w:val="0090237B"/>
    <w:rsid w:val="00905946"/>
    <w:rsid w:val="009329A7"/>
    <w:rsid w:val="00945C5A"/>
    <w:rsid w:val="009464B4"/>
    <w:rsid w:val="009644B9"/>
    <w:rsid w:val="009912CA"/>
    <w:rsid w:val="009A255C"/>
    <w:rsid w:val="009A4CDA"/>
    <w:rsid w:val="009B7EAA"/>
    <w:rsid w:val="009C095C"/>
    <w:rsid w:val="009C15B5"/>
    <w:rsid w:val="009C3C09"/>
    <w:rsid w:val="009C7580"/>
    <w:rsid w:val="009D28B4"/>
    <w:rsid w:val="009D2FB5"/>
    <w:rsid w:val="009D47F1"/>
    <w:rsid w:val="00A24EBD"/>
    <w:rsid w:val="00A277C1"/>
    <w:rsid w:val="00A340C8"/>
    <w:rsid w:val="00A4690F"/>
    <w:rsid w:val="00A65057"/>
    <w:rsid w:val="00A67717"/>
    <w:rsid w:val="00A71E0E"/>
    <w:rsid w:val="00A729AA"/>
    <w:rsid w:val="00A72B32"/>
    <w:rsid w:val="00A756BF"/>
    <w:rsid w:val="00A76F00"/>
    <w:rsid w:val="00A813B3"/>
    <w:rsid w:val="00A83282"/>
    <w:rsid w:val="00A86688"/>
    <w:rsid w:val="00A87E3C"/>
    <w:rsid w:val="00A87F53"/>
    <w:rsid w:val="00A92B79"/>
    <w:rsid w:val="00A96A11"/>
    <w:rsid w:val="00AA0842"/>
    <w:rsid w:val="00AB1811"/>
    <w:rsid w:val="00AB5998"/>
    <w:rsid w:val="00AC130F"/>
    <w:rsid w:val="00AC18D6"/>
    <w:rsid w:val="00AD578B"/>
    <w:rsid w:val="00AE3BBB"/>
    <w:rsid w:val="00B0764A"/>
    <w:rsid w:val="00B3556B"/>
    <w:rsid w:val="00B35BAC"/>
    <w:rsid w:val="00B40182"/>
    <w:rsid w:val="00B418BA"/>
    <w:rsid w:val="00B52392"/>
    <w:rsid w:val="00B5299B"/>
    <w:rsid w:val="00B55B81"/>
    <w:rsid w:val="00B56D97"/>
    <w:rsid w:val="00B57999"/>
    <w:rsid w:val="00B827CF"/>
    <w:rsid w:val="00B85E60"/>
    <w:rsid w:val="00B912E6"/>
    <w:rsid w:val="00B91A2A"/>
    <w:rsid w:val="00B920F0"/>
    <w:rsid w:val="00BA4A34"/>
    <w:rsid w:val="00BB06C3"/>
    <w:rsid w:val="00BC570A"/>
    <w:rsid w:val="00BC7A61"/>
    <w:rsid w:val="00BD3E2C"/>
    <w:rsid w:val="00BD4BCC"/>
    <w:rsid w:val="00BE0672"/>
    <w:rsid w:val="00C010B5"/>
    <w:rsid w:val="00C01EEE"/>
    <w:rsid w:val="00C21E6B"/>
    <w:rsid w:val="00C50EC8"/>
    <w:rsid w:val="00C51CBE"/>
    <w:rsid w:val="00C53D42"/>
    <w:rsid w:val="00C620D6"/>
    <w:rsid w:val="00C64976"/>
    <w:rsid w:val="00C7605C"/>
    <w:rsid w:val="00C84BE0"/>
    <w:rsid w:val="00C966F6"/>
    <w:rsid w:val="00CA0EDE"/>
    <w:rsid w:val="00CA343A"/>
    <w:rsid w:val="00CB0E6F"/>
    <w:rsid w:val="00CB5A8D"/>
    <w:rsid w:val="00CC0919"/>
    <w:rsid w:val="00CD544F"/>
    <w:rsid w:val="00CD5728"/>
    <w:rsid w:val="00CE2017"/>
    <w:rsid w:val="00CE7476"/>
    <w:rsid w:val="00CF130C"/>
    <w:rsid w:val="00CF6310"/>
    <w:rsid w:val="00D04B81"/>
    <w:rsid w:val="00D1077E"/>
    <w:rsid w:val="00D15AC7"/>
    <w:rsid w:val="00D2207A"/>
    <w:rsid w:val="00D30DC5"/>
    <w:rsid w:val="00D61EAC"/>
    <w:rsid w:val="00D64F33"/>
    <w:rsid w:val="00D706CD"/>
    <w:rsid w:val="00D71117"/>
    <w:rsid w:val="00D763B3"/>
    <w:rsid w:val="00D85B6B"/>
    <w:rsid w:val="00D87CBC"/>
    <w:rsid w:val="00D87E37"/>
    <w:rsid w:val="00D92FEB"/>
    <w:rsid w:val="00DA0B5A"/>
    <w:rsid w:val="00DA60D9"/>
    <w:rsid w:val="00DC112E"/>
    <w:rsid w:val="00DC5D03"/>
    <w:rsid w:val="00E0679E"/>
    <w:rsid w:val="00E13577"/>
    <w:rsid w:val="00E13F29"/>
    <w:rsid w:val="00E1595F"/>
    <w:rsid w:val="00E25D36"/>
    <w:rsid w:val="00E27338"/>
    <w:rsid w:val="00E45E35"/>
    <w:rsid w:val="00E54B46"/>
    <w:rsid w:val="00E72A05"/>
    <w:rsid w:val="00E72EC1"/>
    <w:rsid w:val="00E83577"/>
    <w:rsid w:val="00E87E45"/>
    <w:rsid w:val="00EC025B"/>
    <w:rsid w:val="00EC354E"/>
    <w:rsid w:val="00EF2D94"/>
    <w:rsid w:val="00F03217"/>
    <w:rsid w:val="00F072A5"/>
    <w:rsid w:val="00F2062B"/>
    <w:rsid w:val="00F3031F"/>
    <w:rsid w:val="00F338D9"/>
    <w:rsid w:val="00F37667"/>
    <w:rsid w:val="00F42C76"/>
    <w:rsid w:val="00F4399A"/>
    <w:rsid w:val="00F44DB7"/>
    <w:rsid w:val="00F52EDD"/>
    <w:rsid w:val="00F53791"/>
    <w:rsid w:val="00F53F06"/>
    <w:rsid w:val="00F602C7"/>
    <w:rsid w:val="00F74130"/>
    <w:rsid w:val="00F82A05"/>
    <w:rsid w:val="00F8422A"/>
    <w:rsid w:val="00F8482A"/>
    <w:rsid w:val="00FB3E77"/>
    <w:rsid w:val="00FB59A3"/>
    <w:rsid w:val="00FC3576"/>
    <w:rsid w:val="00FD2F0E"/>
    <w:rsid w:val="00FE0CD8"/>
    <w:rsid w:val="00FE23E4"/>
    <w:rsid w:val="00FF6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FD062"/>
  <w15:chartTrackingRefBased/>
  <w15:docId w15:val="{D70677B6-85E8-4B15-8333-50C37E58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523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434A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CB0E6F"/>
    <w:rPr>
      <w:color w:val="0563C1" w:themeColor="hyperlink"/>
      <w:u w:val="single"/>
    </w:rPr>
  </w:style>
  <w:style w:type="paragraph" w:styleId="ListParagraph">
    <w:name w:val="List Paragraph"/>
    <w:basedOn w:val="Normal"/>
    <w:uiPriority w:val="34"/>
    <w:qFormat/>
    <w:rsid w:val="00301697"/>
    <w:pPr>
      <w:ind w:left="720"/>
      <w:contextualSpacing/>
    </w:pPr>
  </w:style>
  <w:style w:type="paragraph" w:styleId="NormalWeb">
    <w:name w:val="Normal (Web)"/>
    <w:basedOn w:val="Normal"/>
    <w:uiPriority w:val="99"/>
    <w:unhideWhenUsed/>
    <w:qFormat/>
    <w:rsid w:val="003016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83532"/>
    <w:rPr>
      <w:b/>
      <w:bCs/>
    </w:rPr>
  </w:style>
  <w:style w:type="character" w:customStyle="1" w:styleId="Heading3Char">
    <w:name w:val="Heading 3 Char"/>
    <w:basedOn w:val="DefaultParagraphFont"/>
    <w:link w:val="Heading3"/>
    <w:uiPriority w:val="9"/>
    <w:rsid w:val="006434A8"/>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B52392"/>
    <w:rPr>
      <w:rFonts w:asciiTheme="majorHAnsi" w:eastAsiaTheme="majorEastAsia" w:hAnsiTheme="majorHAnsi" w:cstheme="majorBidi"/>
      <w:color w:val="2F5496" w:themeColor="accent1" w:themeShade="BF"/>
      <w:sz w:val="26"/>
      <w:szCs w:val="26"/>
    </w:rPr>
  </w:style>
  <w:style w:type="character" w:customStyle="1" w:styleId="katex-mathml">
    <w:name w:val="katex-mathml"/>
    <w:basedOn w:val="DefaultParagraphFont"/>
    <w:rsid w:val="00B52392"/>
  </w:style>
  <w:style w:type="character" w:customStyle="1" w:styleId="mord">
    <w:name w:val="mord"/>
    <w:basedOn w:val="DefaultParagraphFont"/>
    <w:rsid w:val="00B52392"/>
  </w:style>
  <w:style w:type="character" w:styleId="Emphasis">
    <w:name w:val="Emphasis"/>
    <w:basedOn w:val="DefaultParagraphFont"/>
    <w:uiPriority w:val="20"/>
    <w:qFormat/>
    <w:rsid w:val="00B52392"/>
    <w:rPr>
      <w:i/>
      <w:iCs/>
    </w:rPr>
  </w:style>
  <w:style w:type="paragraph" w:customStyle="1" w:styleId="c-bibliographic-informationcitation">
    <w:name w:val="c-bibliographic-information__citation"/>
    <w:basedOn w:val="Normal"/>
    <w:rsid w:val="00B523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
    <w:name w:val="author"/>
    <w:basedOn w:val="DefaultParagraphFont"/>
    <w:rsid w:val="00B52392"/>
  </w:style>
  <w:style w:type="character" w:customStyle="1" w:styleId="pubyear">
    <w:name w:val="pubyear"/>
    <w:basedOn w:val="DefaultParagraphFont"/>
    <w:rsid w:val="00B52392"/>
  </w:style>
  <w:style w:type="character" w:customStyle="1" w:styleId="articletitle">
    <w:name w:val="articletitle"/>
    <w:basedOn w:val="DefaultParagraphFont"/>
    <w:rsid w:val="00B52392"/>
  </w:style>
  <w:style w:type="character" w:customStyle="1" w:styleId="vol">
    <w:name w:val="vol"/>
    <w:basedOn w:val="DefaultParagraphFont"/>
    <w:rsid w:val="00B52392"/>
  </w:style>
  <w:style w:type="character" w:customStyle="1" w:styleId="pagefirst">
    <w:name w:val="pagefirst"/>
    <w:basedOn w:val="DefaultParagraphFont"/>
    <w:rsid w:val="00B52392"/>
  </w:style>
  <w:style w:type="character" w:customStyle="1" w:styleId="pagelast">
    <w:name w:val="pagelast"/>
    <w:basedOn w:val="DefaultParagraphFont"/>
    <w:rsid w:val="00B52392"/>
  </w:style>
  <w:style w:type="character" w:styleId="PlaceholderText">
    <w:name w:val="Placeholder Text"/>
    <w:basedOn w:val="DefaultParagraphFont"/>
    <w:uiPriority w:val="99"/>
    <w:semiHidden/>
    <w:rsid w:val="007B1664"/>
    <w:rPr>
      <w:color w:val="808080"/>
    </w:rPr>
  </w:style>
  <w:style w:type="character" w:customStyle="1" w:styleId="vlist-s">
    <w:name w:val="vlist-s"/>
    <w:basedOn w:val="DefaultParagraphFont"/>
    <w:rsid w:val="00A67717"/>
  </w:style>
  <w:style w:type="character" w:customStyle="1" w:styleId="mpunct">
    <w:name w:val="mpunct"/>
    <w:basedOn w:val="DefaultParagraphFont"/>
    <w:rsid w:val="00A67717"/>
  </w:style>
  <w:style w:type="table" w:styleId="TableGrid">
    <w:name w:val="Table Grid"/>
    <w:basedOn w:val="TableNormal"/>
    <w:uiPriority w:val="39"/>
    <w:rsid w:val="00B579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3958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95849"/>
    <w:rPr>
      <w:rFonts w:ascii="Courier New" w:eastAsia="Times New Roman" w:hAnsi="Courier New" w:cs="Courier New"/>
      <w:sz w:val="20"/>
      <w:szCs w:val="20"/>
    </w:rPr>
  </w:style>
  <w:style w:type="paragraph" w:styleId="Header">
    <w:name w:val="header"/>
    <w:basedOn w:val="Normal"/>
    <w:link w:val="HeaderChar"/>
    <w:uiPriority w:val="99"/>
    <w:unhideWhenUsed/>
    <w:rsid w:val="00792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6E1"/>
  </w:style>
  <w:style w:type="paragraph" w:styleId="Footer">
    <w:name w:val="footer"/>
    <w:basedOn w:val="Normal"/>
    <w:link w:val="FooterChar"/>
    <w:uiPriority w:val="99"/>
    <w:unhideWhenUsed/>
    <w:rsid w:val="00792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6E1"/>
  </w:style>
  <w:style w:type="paragraph" w:styleId="Caption">
    <w:name w:val="caption"/>
    <w:basedOn w:val="Normal"/>
    <w:next w:val="Normal"/>
    <w:uiPriority w:val="35"/>
    <w:unhideWhenUsed/>
    <w:qFormat/>
    <w:rsid w:val="00CF130C"/>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7F57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559385">
      <w:bodyDiv w:val="1"/>
      <w:marLeft w:val="0"/>
      <w:marRight w:val="0"/>
      <w:marTop w:val="0"/>
      <w:marBottom w:val="0"/>
      <w:divBdr>
        <w:top w:val="none" w:sz="0" w:space="0" w:color="auto"/>
        <w:left w:val="none" w:sz="0" w:space="0" w:color="auto"/>
        <w:bottom w:val="none" w:sz="0" w:space="0" w:color="auto"/>
        <w:right w:val="none" w:sz="0" w:space="0" w:color="auto"/>
      </w:divBdr>
    </w:div>
    <w:div w:id="243299743">
      <w:bodyDiv w:val="1"/>
      <w:marLeft w:val="0"/>
      <w:marRight w:val="0"/>
      <w:marTop w:val="0"/>
      <w:marBottom w:val="0"/>
      <w:divBdr>
        <w:top w:val="none" w:sz="0" w:space="0" w:color="auto"/>
        <w:left w:val="none" w:sz="0" w:space="0" w:color="auto"/>
        <w:bottom w:val="none" w:sz="0" w:space="0" w:color="auto"/>
        <w:right w:val="none" w:sz="0" w:space="0" w:color="auto"/>
      </w:divBdr>
    </w:div>
    <w:div w:id="260257112">
      <w:bodyDiv w:val="1"/>
      <w:marLeft w:val="0"/>
      <w:marRight w:val="0"/>
      <w:marTop w:val="0"/>
      <w:marBottom w:val="0"/>
      <w:divBdr>
        <w:top w:val="none" w:sz="0" w:space="0" w:color="auto"/>
        <w:left w:val="none" w:sz="0" w:space="0" w:color="auto"/>
        <w:bottom w:val="none" w:sz="0" w:space="0" w:color="auto"/>
        <w:right w:val="none" w:sz="0" w:space="0" w:color="auto"/>
      </w:divBdr>
    </w:div>
    <w:div w:id="359816065">
      <w:bodyDiv w:val="1"/>
      <w:marLeft w:val="0"/>
      <w:marRight w:val="0"/>
      <w:marTop w:val="0"/>
      <w:marBottom w:val="0"/>
      <w:divBdr>
        <w:top w:val="none" w:sz="0" w:space="0" w:color="auto"/>
        <w:left w:val="none" w:sz="0" w:space="0" w:color="auto"/>
        <w:bottom w:val="none" w:sz="0" w:space="0" w:color="auto"/>
        <w:right w:val="none" w:sz="0" w:space="0" w:color="auto"/>
      </w:divBdr>
    </w:div>
    <w:div w:id="382993140">
      <w:bodyDiv w:val="1"/>
      <w:marLeft w:val="0"/>
      <w:marRight w:val="0"/>
      <w:marTop w:val="0"/>
      <w:marBottom w:val="0"/>
      <w:divBdr>
        <w:top w:val="none" w:sz="0" w:space="0" w:color="auto"/>
        <w:left w:val="none" w:sz="0" w:space="0" w:color="auto"/>
        <w:bottom w:val="none" w:sz="0" w:space="0" w:color="auto"/>
        <w:right w:val="none" w:sz="0" w:space="0" w:color="auto"/>
      </w:divBdr>
    </w:div>
    <w:div w:id="434594043">
      <w:bodyDiv w:val="1"/>
      <w:marLeft w:val="0"/>
      <w:marRight w:val="0"/>
      <w:marTop w:val="0"/>
      <w:marBottom w:val="0"/>
      <w:divBdr>
        <w:top w:val="none" w:sz="0" w:space="0" w:color="auto"/>
        <w:left w:val="none" w:sz="0" w:space="0" w:color="auto"/>
        <w:bottom w:val="none" w:sz="0" w:space="0" w:color="auto"/>
        <w:right w:val="none" w:sz="0" w:space="0" w:color="auto"/>
      </w:divBdr>
    </w:div>
    <w:div w:id="472597180">
      <w:bodyDiv w:val="1"/>
      <w:marLeft w:val="0"/>
      <w:marRight w:val="0"/>
      <w:marTop w:val="0"/>
      <w:marBottom w:val="0"/>
      <w:divBdr>
        <w:top w:val="none" w:sz="0" w:space="0" w:color="auto"/>
        <w:left w:val="none" w:sz="0" w:space="0" w:color="auto"/>
        <w:bottom w:val="none" w:sz="0" w:space="0" w:color="auto"/>
        <w:right w:val="none" w:sz="0" w:space="0" w:color="auto"/>
      </w:divBdr>
    </w:div>
    <w:div w:id="507327858">
      <w:bodyDiv w:val="1"/>
      <w:marLeft w:val="0"/>
      <w:marRight w:val="0"/>
      <w:marTop w:val="0"/>
      <w:marBottom w:val="0"/>
      <w:divBdr>
        <w:top w:val="none" w:sz="0" w:space="0" w:color="auto"/>
        <w:left w:val="none" w:sz="0" w:space="0" w:color="auto"/>
        <w:bottom w:val="none" w:sz="0" w:space="0" w:color="auto"/>
        <w:right w:val="none" w:sz="0" w:space="0" w:color="auto"/>
      </w:divBdr>
    </w:div>
    <w:div w:id="518475252">
      <w:bodyDiv w:val="1"/>
      <w:marLeft w:val="0"/>
      <w:marRight w:val="0"/>
      <w:marTop w:val="0"/>
      <w:marBottom w:val="0"/>
      <w:divBdr>
        <w:top w:val="none" w:sz="0" w:space="0" w:color="auto"/>
        <w:left w:val="none" w:sz="0" w:space="0" w:color="auto"/>
        <w:bottom w:val="none" w:sz="0" w:space="0" w:color="auto"/>
        <w:right w:val="none" w:sz="0" w:space="0" w:color="auto"/>
      </w:divBdr>
    </w:div>
    <w:div w:id="754323491">
      <w:bodyDiv w:val="1"/>
      <w:marLeft w:val="0"/>
      <w:marRight w:val="0"/>
      <w:marTop w:val="0"/>
      <w:marBottom w:val="0"/>
      <w:divBdr>
        <w:top w:val="none" w:sz="0" w:space="0" w:color="auto"/>
        <w:left w:val="none" w:sz="0" w:space="0" w:color="auto"/>
        <w:bottom w:val="none" w:sz="0" w:space="0" w:color="auto"/>
        <w:right w:val="none" w:sz="0" w:space="0" w:color="auto"/>
      </w:divBdr>
    </w:div>
    <w:div w:id="815495215">
      <w:bodyDiv w:val="1"/>
      <w:marLeft w:val="0"/>
      <w:marRight w:val="0"/>
      <w:marTop w:val="0"/>
      <w:marBottom w:val="0"/>
      <w:divBdr>
        <w:top w:val="none" w:sz="0" w:space="0" w:color="auto"/>
        <w:left w:val="none" w:sz="0" w:space="0" w:color="auto"/>
        <w:bottom w:val="none" w:sz="0" w:space="0" w:color="auto"/>
        <w:right w:val="none" w:sz="0" w:space="0" w:color="auto"/>
      </w:divBdr>
    </w:div>
    <w:div w:id="1036808772">
      <w:bodyDiv w:val="1"/>
      <w:marLeft w:val="0"/>
      <w:marRight w:val="0"/>
      <w:marTop w:val="0"/>
      <w:marBottom w:val="0"/>
      <w:divBdr>
        <w:top w:val="none" w:sz="0" w:space="0" w:color="auto"/>
        <w:left w:val="none" w:sz="0" w:space="0" w:color="auto"/>
        <w:bottom w:val="none" w:sz="0" w:space="0" w:color="auto"/>
        <w:right w:val="none" w:sz="0" w:space="0" w:color="auto"/>
      </w:divBdr>
    </w:div>
    <w:div w:id="1052773424">
      <w:bodyDiv w:val="1"/>
      <w:marLeft w:val="0"/>
      <w:marRight w:val="0"/>
      <w:marTop w:val="0"/>
      <w:marBottom w:val="0"/>
      <w:divBdr>
        <w:top w:val="none" w:sz="0" w:space="0" w:color="auto"/>
        <w:left w:val="none" w:sz="0" w:space="0" w:color="auto"/>
        <w:bottom w:val="none" w:sz="0" w:space="0" w:color="auto"/>
        <w:right w:val="none" w:sz="0" w:space="0" w:color="auto"/>
      </w:divBdr>
    </w:div>
    <w:div w:id="1117918116">
      <w:bodyDiv w:val="1"/>
      <w:marLeft w:val="0"/>
      <w:marRight w:val="0"/>
      <w:marTop w:val="0"/>
      <w:marBottom w:val="0"/>
      <w:divBdr>
        <w:top w:val="none" w:sz="0" w:space="0" w:color="auto"/>
        <w:left w:val="none" w:sz="0" w:space="0" w:color="auto"/>
        <w:bottom w:val="none" w:sz="0" w:space="0" w:color="auto"/>
        <w:right w:val="none" w:sz="0" w:space="0" w:color="auto"/>
      </w:divBdr>
    </w:div>
    <w:div w:id="1133333378">
      <w:bodyDiv w:val="1"/>
      <w:marLeft w:val="0"/>
      <w:marRight w:val="0"/>
      <w:marTop w:val="0"/>
      <w:marBottom w:val="0"/>
      <w:divBdr>
        <w:top w:val="none" w:sz="0" w:space="0" w:color="auto"/>
        <w:left w:val="none" w:sz="0" w:space="0" w:color="auto"/>
        <w:bottom w:val="none" w:sz="0" w:space="0" w:color="auto"/>
        <w:right w:val="none" w:sz="0" w:space="0" w:color="auto"/>
      </w:divBdr>
    </w:div>
    <w:div w:id="1133984560">
      <w:bodyDiv w:val="1"/>
      <w:marLeft w:val="0"/>
      <w:marRight w:val="0"/>
      <w:marTop w:val="0"/>
      <w:marBottom w:val="0"/>
      <w:divBdr>
        <w:top w:val="none" w:sz="0" w:space="0" w:color="auto"/>
        <w:left w:val="none" w:sz="0" w:space="0" w:color="auto"/>
        <w:bottom w:val="none" w:sz="0" w:space="0" w:color="auto"/>
        <w:right w:val="none" w:sz="0" w:space="0" w:color="auto"/>
      </w:divBdr>
    </w:div>
    <w:div w:id="1208295316">
      <w:bodyDiv w:val="1"/>
      <w:marLeft w:val="0"/>
      <w:marRight w:val="0"/>
      <w:marTop w:val="0"/>
      <w:marBottom w:val="0"/>
      <w:divBdr>
        <w:top w:val="none" w:sz="0" w:space="0" w:color="auto"/>
        <w:left w:val="none" w:sz="0" w:space="0" w:color="auto"/>
        <w:bottom w:val="none" w:sz="0" w:space="0" w:color="auto"/>
        <w:right w:val="none" w:sz="0" w:space="0" w:color="auto"/>
      </w:divBdr>
    </w:div>
    <w:div w:id="1238858259">
      <w:bodyDiv w:val="1"/>
      <w:marLeft w:val="0"/>
      <w:marRight w:val="0"/>
      <w:marTop w:val="0"/>
      <w:marBottom w:val="0"/>
      <w:divBdr>
        <w:top w:val="none" w:sz="0" w:space="0" w:color="auto"/>
        <w:left w:val="none" w:sz="0" w:space="0" w:color="auto"/>
        <w:bottom w:val="none" w:sz="0" w:space="0" w:color="auto"/>
        <w:right w:val="none" w:sz="0" w:space="0" w:color="auto"/>
      </w:divBdr>
    </w:div>
    <w:div w:id="1299796495">
      <w:bodyDiv w:val="1"/>
      <w:marLeft w:val="0"/>
      <w:marRight w:val="0"/>
      <w:marTop w:val="0"/>
      <w:marBottom w:val="0"/>
      <w:divBdr>
        <w:top w:val="none" w:sz="0" w:space="0" w:color="auto"/>
        <w:left w:val="none" w:sz="0" w:space="0" w:color="auto"/>
        <w:bottom w:val="none" w:sz="0" w:space="0" w:color="auto"/>
        <w:right w:val="none" w:sz="0" w:space="0" w:color="auto"/>
      </w:divBdr>
    </w:div>
    <w:div w:id="1460032232">
      <w:bodyDiv w:val="1"/>
      <w:marLeft w:val="0"/>
      <w:marRight w:val="0"/>
      <w:marTop w:val="0"/>
      <w:marBottom w:val="0"/>
      <w:divBdr>
        <w:top w:val="none" w:sz="0" w:space="0" w:color="auto"/>
        <w:left w:val="none" w:sz="0" w:space="0" w:color="auto"/>
        <w:bottom w:val="none" w:sz="0" w:space="0" w:color="auto"/>
        <w:right w:val="none" w:sz="0" w:space="0" w:color="auto"/>
      </w:divBdr>
    </w:div>
    <w:div w:id="1786845416">
      <w:bodyDiv w:val="1"/>
      <w:marLeft w:val="0"/>
      <w:marRight w:val="0"/>
      <w:marTop w:val="0"/>
      <w:marBottom w:val="0"/>
      <w:divBdr>
        <w:top w:val="none" w:sz="0" w:space="0" w:color="auto"/>
        <w:left w:val="none" w:sz="0" w:space="0" w:color="auto"/>
        <w:bottom w:val="none" w:sz="0" w:space="0" w:color="auto"/>
        <w:right w:val="none" w:sz="0" w:space="0" w:color="auto"/>
      </w:divBdr>
    </w:div>
    <w:div w:id="1792899337">
      <w:bodyDiv w:val="1"/>
      <w:marLeft w:val="0"/>
      <w:marRight w:val="0"/>
      <w:marTop w:val="0"/>
      <w:marBottom w:val="0"/>
      <w:divBdr>
        <w:top w:val="none" w:sz="0" w:space="0" w:color="auto"/>
        <w:left w:val="none" w:sz="0" w:space="0" w:color="auto"/>
        <w:bottom w:val="none" w:sz="0" w:space="0" w:color="auto"/>
        <w:right w:val="none" w:sz="0" w:space="0" w:color="auto"/>
      </w:divBdr>
    </w:div>
    <w:div w:id="1937051541">
      <w:bodyDiv w:val="1"/>
      <w:marLeft w:val="0"/>
      <w:marRight w:val="0"/>
      <w:marTop w:val="0"/>
      <w:marBottom w:val="0"/>
      <w:divBdr>
        <w:top w:val="none" w:sz="0" w:space="0" w:color="auto"/>
        <w:left w:val="none" w:sz="0" w:space="0" w:color="auto"/>
        <w:bottom w:val="none" w:sz="0" w:space="0" w:color="auto"/>
        <w:right w:val="none" w:sz="0" w:space="0" w:color="auto"/>
      </w:divBdr>
    </w:div>
    <w:div w:id="205588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1080/13676261.2021.1939287" TargetMode="External"/><Relationship Id="rId26" Type="http://schemas.openxmlformats.org/officeDocument/2006/relationships/hyperlink" Target="https://doi.org/10.4314/jagst.v24i1.6" TargetMode="External"/><Relationship Id="rId39" Type="http://schemas.openxmlformats.org/officeDocument/2006/relationships/fontTable" Target="fontTable.xml"/><Relationship Id="rId21" Type="http://schemas.openxmlformats.org/officeDocument/2006/relationships/hyperlink" Target="https://doi.org/10.1080/02673843.2012.657657" TargetMode="External"/><Relationship Id="rId34" Type="http://schemas.openxmlformats.org/officeDocument/2006/relationships/hyperlink" Target="https://gchragd.org/wp-content/uploads/2023/04/Ashlesha-Shringarpure-research-paper.pdf"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007/s10639-023-12272-9" TargetMode="External"/><Relationship Id="rId25" Type="http://schemas.openxmlformats.org/officeDocument/2006/relationships/hyperlink" Target="https://doi.org/10.37497/rev.artif.intell.educ.v4i00.15" TargetMode="External"/><Relationship Id="rId33" Type="http://schemas.openxmlformats.org/officeDocument/2006/relationships/hyperlink" Target="https://www.gjournals.org/2024/10/28/102024137-sele-and-mukundi/" TargetMode="External"/><Relationship Id="rId38" Type="http://schemas.openxmlformats.org/officeDocument/2006/relationships/hyperlink" Target="https://doi.org/10.1111/ijtd.12251" TargetMode="External"/><Relationship Id="rId2" Type="http://schemas.openxmlformats.org/officeDocument/2006/relationships/numbering" Target="numbering.xml"/><Relationship Id="rId16" Type="http://schemas.openxmlformats.org/officeDocument/2006/relationships/hyperlink" Target="https://www.britishcouncil.org.ng/sites/default/files/report_unlocking_african_youths_potential_through_international_higher_education_partnerships.docx.pdf" TargetMode="External"/><Relationship Id="rId20" Type="http://schemas.openxmlformats.org/officeDocument/2006/relationships/hyperlink" Target="https://doi.org/10.1016/j.ijedudev.2023.102939" TargetMode="External"/><Relationship Id="rId29" Type="http://schemas.openxmlformats.org/officeDocument/2006/relationships/hyperlink" Target="https://doi.org/10.3389/feduc.2021.6497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doi.org/10.54394/QJUV5544" TargetMode="External"/><Relationship Id="rId32" Type="http://schemas.openxmlformats.org/officeDocument/2006/relationships/hyperlink" Target="https://www.tenabantu.org/blog/4" TargetMode="External"/><Relationship Id="rId37" Type="http://schemas.openxmlformats.org/officeDocument/2006/relationships/hyperlink" Target="https://www.un.org/osaa/sites/www.un.org.osaa/files/subtheme_2_discussion_paper_final.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7547/ijp/Volume03Issue12-43" TargetMode="External"/><Relationship Id="rId23" Type="http://schemas.openxmlformats.org/officeDocument/2006/relationships/hyperlink" Target="https://www.imd.org/ibyimd/innovation/tackle-the-tech-skills-shortfall-for-successful-digital-transformation/" TargetMode="External"/><Relationship Id="rId28" Type="http://schemas.openxmlformats.org/officeDocument/2006/relationships/hyperlink" Target="https://doi.org/10.5281/zenodo.10023083" TargetMode="External"/><Relationship Id="rId36" Type="http://schemas.openxmlformats.org/officeDocument/2006/relationships/hyperlink" Target="https://www.ohchr.org/sites/default/files/Documents/Issues/Youth/UNEconomicCommissionAfrica.pdf" TargetMode="External"/><Relationship Id="rId10" Type="http://schemas.openxmlformats.org/officeDocument/2006/relationships/image" Target="media/image1.png"/><Relationship Id="rId19" Type="http://schemas.openxmlformats.org/officeDocument/2006/relationships/hyperlink" Target="https://doi.org/10.5539/ies.v8n9p113" TargetMode="External"/><Relationship Id="rId31" Type="http://schemas.openxmlformats.org/officeDocument/2006/relationships/hyperlink" Target="https://doi.org/10.1007/978-3-031-74241-5_4" TargetMode="External"/><Relationship Id="rId4" Type="http://schemas.openxmlformats.org/officeDocument/2006/relationships/settings" Target="settings.xml"/><Relationship Id="rId9" Type="http://schemas.openxmlformats.org/officeDocument/2006/relationships/hyperlink" Target="mailto:sadebsi@unilag.edu.ng" TargetMode="External"/><Relationship Id="rId14" Type="http://schemas.openxmlformats.org/officeDocument/2006/relationships/hyperlink" Target="http://www.ijhssi.org/papers/v2(1)/Version-4/H0214956.pdf" TargetMode="External"/><Relationship Id="rId22" Type="http://schemas.openxmlformats.org/officeDocument/2006/relationships/hyperlink" Target="https://www.ilo.org/wcmsp5/groups/public/@ed_emp/@emp_ent/documents/publication/wcms_826682.pdf" TargetMode="External"/><Relationship Id="rId27" Type="http://schemas.openxmlformats.org/officeDocument/2006/relationships/hyperlink" Target="https://doi.org/10.59231/edumania/9156" TargetMode="External"/><Relationship Id="rId30" Type="http://schemas.openxmlformats.org/officeDocument/2006/relationships/hyperlink" Target="http://www.iiste.org/Journals/index.php/JEP/article/view/15832" TargetMode="External"/><Relationship Id="rId35" Type="http://schemas.openxmlformats.org/officeDocument/2006/relationships/hyperlink" Target="https://doi.org/10.30574/wjarr.2024.21.1.2479" TargetMode="External"/><Relationship Id="rId8" Type="http://schemas.openxmlformats.org/officeDocument/2006/relationships/hyperlink" Target="mailto:cynthiamwende@kisiiuniversity.ac.k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18C53-8EB6-45B4-82F7-2E498AB1C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3474</TotalTime>
  <Pages>17</Pages>
  <Words>7582</Words>
  <Characters>43221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83</cp:revision>
  <cp:lastPrinted>2026-05-08T20:56:00Z</cp:lastPrinted>
  <dcterms:created xsi:type="dcterms:W3CDTF">2026-02-24T10:52:00Z</dcterms:created>
  <dcterms:modified xsi:type="dcterms:W3CDTF">2026-05-17T22:08:00Z</dcterms:modified>
</cp:coreProperties>
</file>