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5BF" w:rsidRPr="00661480" w:rsidRDefault="004D35BF" w:rsidP="004D35BF">
      <w:pPr>
        <w:spacing w:after="0"/>
        <w:jc w:val="center"/>
        <w:rPr>
          <w:rFonts w:ascii="Times New Roman" w:hAnsi="Times New Roman" w:cs="Times New Roman"/>
          <w:b/>
          <w:sz w:val="24"/>
          <w:szCs w:val="24"/>
        </w:rPr>
      </w:pPr>
      <w:r w:rsidRPr="00661480">
        <w:rPr>
          <w:rFonts w:ascii="Times New Roman" w:hAnsi="Times New Roman"/>
          <w:b/>
          <w:sz w:val="24"/>
          <w:szCs w:val="24"/>
        </w:rPr>
        <w:t xml:space="preserve">BARRIERS AND OPPORTUNITIES FOR GENDER LEARNERS IN HOME MANAGEMENT VOCATIONAL PROGRAMS IN </w:t>
      </w:r>
      <w:r>
        <w:rPr>
          <w:rFonts w:ascii="Times New Roman" w:hAnsi="Times New Roman"/>
          <w:b/>
          <w:sz w:val="24"/>
          <w:szCs w:val="24"/>
        </w:rPr>
        <w:t xml:space="preserve">TECHNICAL COLLEGES IN </w:t>
      </w:r>
      <w:r w:rsidRPr="00661480">
        <w:rPr>
          <w:rFonts w:ascii="Times New Roman" w:hAnsi="Times New Roman"/>
          <w:b/>
          <w:sz w:val="24"/>
          <w:szCs w:val="24"/>
        </w:rPr>
        <w:t>ENUGU STATE, NIGERIA</w:t>
      </w:r>
    </w:p>
    <w:p w:rsidR="004D35BF" w:rsidRPr="00444FC7" w:rsidRDefault="004D35BF" w:rsidP="004D35BF">
      <w:pPr>
        <w:pStyle w:val="ListParagraph"/>
        <w:spacing w:before="240" w:line="240" w:lineRule="auto"/>
        <w:jc w:val="center"/>
        <w:rPr>
          <w:rFonts w:ascii="Times New Roman" w:hAnsi="Times New Roman" w:cs="Times New Roman"/>
          <w:sz w:val="24"/>
          <w:szCs w:val="24"/>
        </w:rPr>
      </w:pPr>
      <w:r w:rsidRPr="0084557D">
        <w:rPr>
          <w:rFonts w:ascii="Times New Roman" w:hAnsi="Times New Roman"/>
          <w:sz w:val="24"/>
          <w:szCs w:val="24"/>
          <w:vertAlign w:val="superscript"/>
        </w:rPr>
        <w:t>1</w:t>
      </w:r>
      <w:r w:rsidRPr="00A878E8">
        <w:rPr>
          <w:rFonts w:ascii="Times New Roman" w:hAnsi="Times New Roman"/>
          <w:sz w:val="24"/>
          <w:szCs w:val="24"/>
        </w:rPr>
        <w:t xml:space="preserve">Mgbemena Rachael </w:t>
      </w:r>
      <w:proofErr w:type="spellStart"/>
      <w:r w:rsidRPr="00A878E8">
        <w:rPr>
          <w:rFonts w:ascii="Times New Roman" w:hAnsi="Times New Roman"/>
          <w:sz w:val="24"/>
          <w:szCs w:val="24"/>
        </w:rPr>
        <w:t>Ebere</w:t>
      </w:r>
      <w:proofErr w:type="spellEnd"/>
      <w:r w:rsidRPr="00444FC7">
        <w:rPr>
          <w:rFonts w:ascii="Times New Roman" w:hAnsi="Times New Roman" w:cs="Times New Roman"/>
          <w:sz w:val="24"/>
          <w:szCs w:val="24"/>
        </w:rPr>
        <w:t xml:space="preserve"> </w:t>
      </w:r>
      <w:r w:rsidRPr="00444FC7">
        <w:rPr>
          <w:rFonts w:ascii="Times New Roman" w:hAnsi="Times New Roman" w:cs="Times New Roman"/>
          <w:bCs/>
          <w:sz w:val="24"/>
          <w:szCs w:val="24"/>
        </w:rPr>
        <w:t xml:space="preserve">&amp; </w:t>
      </w:r>
      <w:r>
        <w:rPr>
          <w:rFonts w:ascii="Times New Roman" w:hAnsi="Times New Roman" w:cs="Times New Roman"/>
          <w:bCs/>
          <w:sz w:val="24"/>
          <w:szCs w:val="24"/>
          <w:vertAlign w:val="superscript"/>
        </w:rPr>
        <w:t>1</w:t>
      </w:r>
      <w:r w:rsidRPr="00444FC7">
        <w:rPr>
          <w:rFonts w:ascii="Times New Roman" w:hAnsi="Times New Roman" w:cs="Times New Roman"/>
          <w:bCs/>
          <w:sz w:val="24"/>
          <w:szCs w:val="24"/>
        </w:rPr>
        <w:t xml:space="preserve">Nwaozuru Daniel </w:t>
      </w:r>
      <w:proofErr w:type="spellStart"/>
      <w:r w:rsidRPr="00444FC7">
        <w:rPr>
          <w:rFonts w:ascii="Times New Roman" w:hAnsi="Times New Roman" w:cs="Times New Roman"/>
          <w:bCs/>
          <w:sz w:val="24"/>
          <w:szCs w:val="24"/>
        </w:rPr>
        <w:t>I</w:t>
      </w:r>
      <w:r>
        <w:rPr>
          <w:rFonts w:ascii="Times New Roman" w:hAnsi="Times New Roman" w:cs="Times New Roman"/>
          <w:bCs/>
          <w:sz w:val="24"/>
          <w:szCs w:val="24"/>
        </w:rPr>
        <w:t>kechukwu</w:t>
      </w:r>
      <w:proofErr w:type="spellEnd"/>
    </w:p>
    <w:p w:rsidR="004D35BF" w:rsidRPr="00444FC7" w:rsidRDefault="004D35BF" w:rsidP="004D35BF">
      <w:pPr>
        <w:spacing w:after="0"/>
        <w:jc w:val="center"/>
        <w:rPr>
          <w:rFonts w:ascii="Times New Roman" w:hAnsi="Times New Roman" w:cs="Times New Roman"/>
          <w:bCs/>
          <w:sz w:val="24"/>
          <w:szCs w:val="24"/>
        </w:rPr>
      </w:pPr>
      <w:r>
        <w:rPr>
          <w:rFonts w:ascii="Times New Roman" w:hAnsi="Times New Roman" w:cs="Times New Roman"/>
          <w:bCs/>
          <w:sz w:val="24"/>
          <w:szCs w:val="24"/>
          <w:vertAlign w:val="superscript"/>
        </w:rPr>
        <w:t>1</w:t>
      </w:r>
      <w:r w:rsidRPr="00444FC7">
        <w:rPr>
          <w:rFonts w:ascii="Times New Roman" w:hAnsi="Times New Roman" w:cs="Times New Roman"/>
          <w:bCs/>
          <w:sz w:val="24"/>
          <w:szCs w:val="24"/>
        </w:rPr>
        <w:t>Department of Home Economics and Hospitality Management</w:t>
      </w:r>
      <w:r>
        <w:rPr>
          <w:rFonts w:ascii="Times New Roman" w:hAnsi="Times New Roman" w:cs="Times New Roman"/>
          <w:bCs/>
          <w:sz w:val="24"/>
          <w:szCs w:val="24"/>
        </w:rPr>
        <w:t xml:space="preserve"> Education</w:t>
      </w:r>
      <w:r w:rsidRPr="00444FC7">
        <w:rPr>
          <w:rFonts w:ascii="Times New Roman" w:hAnsi="Times New Roman" w:cs="Times New Roman"/>
          <w:bCs/>
          <w:sz w:val="24"/>
          <w:szCs w:val="24"/>
        </w:rPr>
        <w:t>,</w:t>
      </w:r>
      <w:r>
        <w:rPr>
          <w:rFonts w:ascii="Times New Roman" w:hAnsi="Times New Roman" w:cs="Times New Roman"/>
          <w:bCs/>
          <w:sz w:val="24"/>
          <w:szCs w:val="24"/>
        </w:rPr>
        <w:t xml:space="preserve"> Faculty of Vocational and Technical Education,</w:t>
      </w:r>
      <w:r w:rsidRPr="00444FC7">
        <w:rPr>
          <w:rFonts w:ascii="Times New Roman" w:hAnsi="Times New Roman" w:cs="Times New Roman"/>
          <w:bCs/>
          <w:sz w:val="24"/>
          <w:szCs w:val="24"/>
        </w:rPr>
        <w:t xml:space="preserve"> University of Nigeria, </w:t>
      </w:r>
      <w:proofErr w:type="spellStart"/>
      <w:r w:rsidRPr="00444FC7">
        <w:rPr>
          <w:rFonts w:ascii="Times New Roman" w:hAnsi="Times New Roman" w:cs="Times New Roman"/>
          <w:bCs/>
          <w:sz w:val="24"/>
          <w:szCs w:val="24"/>
        </w:rPr>
        <w:t>Nsukka</w:t>
      </w:r>
      <w:proofErr w:type="spellEnd"/>
    </w:p>
    <w:p w:rsidR="004D35BF" w:rsidRPr="00444FC7" w:rsidRDefault="004D35BF" w:rsidP="004D35BF">
      <w:pPr>
        <w:spacing w:after="0" w:line="240" w:lineRule="auto"/>
        <w:rPr>
          <w:rFonts w:ascii="Times New Roman" w:hAnsi="Times New Roman" w:cs="Times New Roman"/>
          <w:sz w:val="24"/>
          <w:szCs w:val="24"/>
        </w:rPr>
      </w:pPr>
      <w:r w:rsidRPr="00444FC7">
        <w:rPr>
          <w:rFonts w:ascii="Times New Roman" w:hAnsi="Times New Roman" w:cs="Times New Roman"/>
          <w:b/>
          <w:bCs/>
          <w:sz w:val="24"/>
          <w:szCs w:val="24"/>
        </w:rPr>
        <w:t xml:space="preserve">*Corresponding author: </w:t>
      </w:r>
      <w:hyperlink r:id="rId5" w:history="1">
        <w:r w:rsidRPr="00CF075A">
          <w:rPr>
            <w:rStyle w:val="Hyperlink"/>
            <w:rFonts w:ascii="Times New Roman" w:hAnsi="Times New Roman" w:cs="Times New Roman"/>
            <w:b/>
            <w:bCs/>
            <w:sz w:val="24"/>
            <w:szCs w:val="24"/>
          </w:rPr>
          <w:t>nwaozurud@gmail.com</w:t>
        </w:r>
      </w:hyperlink>
      <w:r>
        <w:rPr>
          <w:rFonts w:ascii="Times New Roman" w:hAnsi="Times New Roman" w:cs="Times New Roman"/>
          <w:b/>
          <w:bCs/>
          <w:sz w:val="24"/>
          <w:szCs w:val="24"/>
        </w:rPr>
        <w:t xml:space="preserve"> 08032105419</w:t>
      </w:r>
    </w:p>
    <w:p w:rsidR="004D35BF" w:rsidRPr="00444FC7" w:rsidRDefault="004D35BF" w:rsidP="004D35BF">
      <w:pPr>
        <w:spacing w:after="0" w:line="240" w:lineRule="auto"/>
        <w:rPr>
          <w:rFonts w:ascii="Times New Roman" w:hAnsi="Times New Roman" w:cs="Times New Roman"/>
          <w:b/>
          <w:sz w:val="24"/>
          <w:szCs w:val="24"/>
        </w:rPr>
      </w:pPr>
    </w:p>
    <w:p w:rsidR="004D35BF" w:rsidRPr="00444FC7" w:rsidRDefault="004D35BF" w:rsidP="004D35BF">
      <w:pPr>
        <w:spacing w:after="0" w:line="240" w:lineRule="auto"/>
        <w:rPr>
          <w:rFonts w:ascii="Times New Roman" w:hAnsi="Times New Roman" w:cs="Times New Roman"/>
          <w:b/>
          <w:sz w:val="24"/>
          <w:szCs w:val="24"/>
        </w:rPr>
      </w:pPr>
      <w:r w:rsidRPr="00444FC7">
        <w:rPr>
          <w:rFonts w:ascii="Times New Roman" w:hAnsi="Times New Roman" w:cs="Times New Roman"/>
          <w:b/>
          <w:sz w:val="24"/>
          <w:szCs w:val="24"/>
        </w:rPr>
        <w:t>ABSTRACT</w:t>
      </w:r>
    </w:p>
    <w:p w:rsidR="004D35BF" w:rsidRPr="001678CB" w:rsidRDefault="004D35BF" w:rsidP="004D35BF">
      <w:pPr>
        <w:pStyle w:val="NormalWeb"/>
        <w:spacing w:before="0" w:beforeAutospacing="0" w:after="0" w:afterAutospacing="0"/>
        <w:jc w:val="both"/>
        <w:rPr>
          <w:i/>
        </w:rPr>
      </w:pPr>
      <w:r w:rsidRPr="001678CB">
        <w:rPr>
          <w:i/>
        </w:rPr>
        <w:t xml:space="preserve">This study examined the barriers and opportunities for gender learners in Home Management vocational </w:t>
      </w:r>
      <w:proofErr w:type="spellStart"/>
      <w:r w:rsidRPr="001678CB">
        <w:rPr>
          <w:i/>
        </w:rPr>
        <w:t>programmes</w:t>
      </w:r>
      <w:proofErr w:type="spellEnd"/>
      <w:r w:rsidRPr="001678CB">
        <w:rPr>
          <w:i/>
        </w:rPr>
        <w:t xml:space="preserve"> in Technical Colleges in Enugu State, Nigeria. Three specific objectives guided the study: to identify gender-related barriers affecting enrolment, examine factors responsible for gender disparities, and determine strategies for promoting gender inclusivity. A survey research design was adopted for the study. The population comprised 512 respondents (480 students and 32 teachers) from eight state-owned Technical Colleges. Due to the manageable size, the whole population was utilized. Data were collected using a validated 42-item structured questionnaire titled "Gender Barriers and Opportunities in Home Management Questionnaire" (GBOHMQ), designed on a 4-point Likert scale. Data analysis was performed using Mean and Standard Deviation. Findings revealed that significant barriers to enrolment include cultural beliefs (X̅</w:t>
      </w:r>
      <w:r w:rsidRPr="001678CB">
        <w:rPr>
          <w:bCs/>
          <w:i/>
        </w:rPr>
        <w:t>=</w:t>
      </w:r>
      <w:r w:rsidRPr="001678CB">
        <w:rPr>
          <w:rStyle w:val="math-inline"/>
          <w:i/>
        </w:rPr>
        <w:t>3.32</w:t>
      </w:r>
      <w:r w:rsidRPr="001678CB">
        <w:rPr>
          <w:i/>
        </w:rPr>
        <w:t>), gender stereotypes (X̅</w:t>
      </w:r>
      <w:r w:rsidRPr="001678CB">
        <w:rPr>
          <w:bCs/>
          <w:i/>
        </w:rPr>
        <w:t>=</w:t>
      </w:r>
      <w:r w:rsidRPr="001678CB">
        <w:rPr>
          <w:rStyle w:val="math-inline"/>
          <w:i/>
        </w:rPr>
        <w:t>3.40</w:t>
      </w:r>
      <w:r w:rsidRPr="001678CB">
        <w:rPr>
          <w:i/>
        </w:rPr>
        <w:t>), and the perception of Home Management as a female-oriented field (X̅</w:t>
      </w:r>
      <w:r w:rsidRPr="001678CB">
        <w:rPr>
          <w:bCs/>
          <w:i/>
        </w:rPr>
        <w:t>=</w:t>
      </w:r>
      <w:r w:rsidRPr="001678CB">
        <w:rPr>
          <w:rStyle w:val="math-inline"/>
          <w:i/>
        </w:rPr>
        <w:t>3.45</w:t>
      </w:r>
      <w:r w:rsidRPr="001678CB">
        <w:rPr>
          <w:i/>
        </w:rPr>
        <w:t>). Factors such as unequal access to resources, institutional gaps, and restrictive cultural norms were identified as primary drivers of gender disparity. However, the study identified potent opportunities for improvement, with respondents strongly agreeing that financial support (X̅</w:t>
      </w:r>
      <w:r w:rsidRPr="001678CB">
        <w:rPr>
          <w:bCs/>
          <w:i/>
        </w:rPr>
        <w:t>=</w:t>
      </w:r>
      <w:r w:rsidRPr="001678CB">
        <w:rPr>
          <w:rStyle w:val="math-inline"/>
          <w:i/>
        </w:rPr>
        <w:t>3.55</w:t>
      </w:r>
      <w:r w:rsidRPr="001678CB">
        <w:rPr>
          <w:i/>
        </w:rPr>
        <w:t>), awareness campaigns (X̅</w:t>
      </w:r>
      <w:r w:rsidRPr="001678CB">
        <w:rPr>
          <w:bCs/>
          <w:i/>
        </w:rPr>
        <w:t>=</w:t>
      </w:r>
      <w:r w:rsidRPr="001678CB">
        <w:rPr>
          <w:rStyle w:val="math-inline"/>
          <w:i/>
        </w:rPr>
        <w:t>3.50</w:t>
      </w:r>
      <w:r w:rsidRPr="001678CB">
        <w:rPr>
          <w:i/>
        </w:rPr>
        <w:t>), and the integration of technology (X̅</w:t>
      </w:r>
      <w:r w:rsidRPr="001678CB">
        <w:rPr>
          <w:bCs/>
          <w:i/>
        </w:rPr>
        <w:t>=</w:t>
      </w:r>
      <w:r w:rsidRPr="001678CB">
        <w:rPr>
          <w:rStyle w:val="math-inline"/>
          <w:i/>
        </w:rPr>
        <w:t>3.48</w:t>
      </w:r>
      <w:r w:rsidRPr="001678CB">
        <w:rPr>
          <w:i/>
        </w:rPr>
        <w:t>) are effective strategies for fostering equity. The study concludes that achieving gender inclusivity requires a multi-faceted approach to challenge societal norms and strengthen institutional frameworks. Recommendations include implementing comprehensive sensitization campaigns, providing scholarships to reduce economic burdens, and redesigning curricula to be gender-sensitive.</w:t>
      </w:r>
    </w:p>
    <w:p w:rsidR="004D35BF" w:rsidRPr="001678CB" w:rsidRDefault="004D35BF" w:rsidP="004D35BF">
      <w:pPr>
        <w:spacing w:after="0"/>
        <w:ind w:left="1170" w:hanging="1170"/>
        <w:rPr>
          <w:rFonts w:ascii="Times New Roman" w:hAnsi="Times New Roman" w:cs="Times New Roman"/>
          <w:sz w:val="24"/>
          <w:szCs w:val="24"/>
        </w:rPr>
      </w:pPr>
      <w:r w:rsidRPr="001678CB">
        <w:rPr>
          <w:rFonts w:ascii="Times New Roman" w:hAnsi="Times New Roman" w:cs="Times New Roman"/>
          <w:b/>
          <w:bCs/>
          <w:sz w:val="24"/>
          <w:szCs w:val="24"/>
        </w:rPr>
        <w:t>Keywords:</w:t>
      </w:r>
      <w:r w:rsidRPr="001678CB">
        <w:rPr>
          <w:rFonts w:ascii="Times New Roman" w:hAnsi="Times New Roman" w:cs="Times New Roman"/>
          <w:sz w:val="24"/>
          <w:szCs w:val="24"/>
        </w:rPr>
        <w:t xml:space="preserve"> Home Management, Vocational Education, Gender Disparity, Technical Colleges, Enugu State</w:t>
      </w:r>
    </w:p>
    <w:p w:rsidR="00661480" w:rsidRDefault="00661480" w:rsidP="00CE7376">
      <w:pPr>
        <w:spacing w:after="0" w:line="360" w:lineRule="auto"/>
        <w:rPr>
          <w:rFonts w:ascii="Times New Roman" w:hAnsi="Times New Roman" w:cs="Times New Roman"/>
          <w:b/>
          <w:sz w:val="24"/>
          <w:szCs w:val="24"/>
        </w:rPr>
      </w:pPr>
      <w:r w:rsidRPr="00661480">
        <w:rPr>
          <w:rFonts w:ascii="Times New Roman" w:hAnsi="Times New Roman" w:cs="Times New Roman"/>
          <w:b/>
          <w:sz w:val="24"/>
          <w:szCs w:val="24"/>
        </w:rPr>
        <w:t>Introduction</w:t>
      </w:r>
    </w:p>
    <w:p w:rsidR="002A759A" w:rsidRDefault="00447836" w:rsidP="002A759A">
      <w:pPr>
        <w:pStyle w:val="NormalWeb"/>
        <w:spacing w:before="0" w:beforeAutospacing="0" w:after="0" w:afterAutospacing="0" w:line="360" w:lineRule="auto"/>
        <w:ind w:firstLine="720"/>
        <w:jc w:val="both"/>
      </w:pPr>
      <w:r w:rsidRPr="00CF7CFE">
        <w:t xml:space="preserve">Home Management vocational education, </w:t>
      </w:r>
      <w:r>
        <w:t>is one of the core</w:t>
      </w:r>
      <w:r w:rsidRPr="00CF7CFE">
        <w:t xml:space="preserve"> component of Technical and Vocational Education and Training (TVET), </w:t>
      </w:r>
      <w:r>
        <w:t>which equips</w:t>
      </w:r>
      <w:r w:rsidRPr="00CF7CFE">
        <w:t xml:space="preserve"> individuals with practical skills in</w:t>
      </w:r>
      <w:r>
        <w:t xml:space="preserve"> different </w:t>
      </w:r>
      <w:r w:rsidRPr="00CF7CFE">
        <w:t xml:space="preserve">areas </w:t>
      </w:r>
      <w:r>
        <w:t>like</w:t>
      </w:r>
      <w:r w:rsidRPr="00CF7CFE">
        <w:t xml:space="preserve"> clothing and textiles, food and nutrition, </w:t>
      </w:r>
      <w:r>
        <w:t xml:space="preserve">child care and development, hospitality management </w:t>
      </w:r>
      <w:r w:rsidRPr="00CF7CFE">
        <w:t xml:space="preserve">and family resource management. These competencies </w:t>
      </w:r>
      <w:r>
        <w:t>help in</w:t>
      </w:r>
      <w:r w:rsidRPr="00CF7CFE">
        <w:t xml:space="preserve"> improving household well-being, promoting entrepreneurship, and enhancing sustainable livelihoods</w:t>
      </w:r>
      <w:r w:rsidR="00C31573">
        <w:t xml:space="preserve"> </w:t>
      </w:r>
      <w:r w:rsidR="00C31573" w:rsidRPr="00645D4B">
        <w:t>(</w:t>
      </w:r>
      <w:proofErr w:type="spellStart"/>
      <w:r w:rsidR="00C31573" w:rsidRPr="00645D4B">
        <w:rPr>
          <w:bCs/>
        </w:rPr>
        <w:t>Onyishi</w:t>
      </w:r>
      <w:proofErr w:type="spellEnd"/>
      <w:r w:rsidR="00C31573" w:rsidRPr="00645D4B">
        <w:rPr>
          <w:bCs/>
        </w:rPr>
        <w:t xml:space="preserve"> &amp; Salami, 2023</w:t>
      </w:r>
      <w:r w:rsidR="00C31573" w:rsidRPr="00645D4B">
        <w:t>)</w:t>
      </w:r>
      <w:r w:rsidRPr="00CF7CFE">
        <w:t>.</w:t>
      </w:r>
      <w:r>
        <w:t xml:space="preserve"> Therefore, t</w:t>
      </w:r>
      <w:r w:rsidR="001E6C07" w:rsidRPr="00197148">
        <w:t xml:space="preserve">hese </w:t>
      </w:r>
      <w:proofErr w:type="spellStart"/>
      <w:r w:rsidR="001E6C07" w:rsidRPr="00197148">
        <w:t>programmes</w:t>
      </w:r>
      <w:proofErr w:type="spellEnd"/>
      <w:r w:rsidR="001E6C07" w:rsidRPr="00197148">
        <w:t xml:space="preserve"> a</w:t>
      </w:r>
      <w:r>
        <w:t xml:space="preserve">re designed to prepare gender learners </w:t>
      </w:r>
      <w:r w:rsidR="001E6C07" w:rsidRPr="00197148">
        <w:t>for productive rol</w:t>
      </w:r>
      <w:r>
        <w:t>es in society by equipping them.</w:t>
      </w:r>
      <w:r w:rsidRPr="00447836">
        <w:t xml:space="preserve"> </w:t>
      </w:r>
      <w:r w:rsidRPr="00FE5762">
        <w:t xml:space="preserve">Gender learners in Home Management vocational programs refer to </w:t>
      </w:r>
      <w:r w:rsidRPr="000A4CE0">
        <w:rPr>
          <w:bCs/>
        </w:rPr>
        <w:t>male and female students participating in skill-based education</w:t>
      </w:r>
      <w:r w:rsidRPr="00FE5762">
        <w:t xml:space="preserve"> </w:t>
      </w:r>
      <w:r w:rsidRPr="00FE5762">
        <w:lastRenderedPageBreak/>
        <w:t>related to home management</w:t>
      </w:r>
      <w:r w:rsidR="002A759A">
        <w:t xml:space="preserve">. </w:t>
      </w:r>
      <w:r w:rsidR="001E6C07" w:rsidRPr="00197148">
        <w:t>However, despite the inclusive intent of educational policies, gender disparities continue to influence participation, access, and outcomes in vocational education</w:t>
      </w:r>
      <w:r w:rsidR="002A759A">
        <w:t xml:space="preserve"> in </w:t>
      </w:r>
      <w:r w:rsidR="002A759A" w:rsidRPr="00FE5762">
        <w:t>Home Management</w:t>
      </w:r>
      <w:r w:rsidR="00C31573">
        <w:t xml:space="preserve"> </w:t>
      </w:r>
      <w:r w:rsidR="00C31573" w:rsidRPr="00645D4B">
        <w:t>(</w:t>
      </w:r>
      <w:proofErr w:type="spellStart"/>
      <w:r w:rsidR="00C31573" w:rsidRPr="00645D4B">
        <w:rPr>
          <w:bCs/>
        </w:rPr>
        <w:t>Okoye</w:t>
      </w:r>
      <w:proofErr w:type="spellEnd"/>
      <w:r w:rsidR="00C31573" w:rsidRPr="00645D4B">
        <w:rPr>
          <w:bCs/>
        </w:rPr>
        <w:t xml:space="preserve"> &amp; </w:t>
      </w:r>
      <w:proofErr w:type="spellStart"/>
      <w:r w:rsidR="00C31573" w:rsidRPr="00645D4B">
        <w:rPr>
          <w:bCs/>
        </w:rPr>
        <w:t>Bakare</w:t>
      </w:r>
      <w:proofErr w:type="spellEnd"/>
      <w:r w:rsidR="00C31573" w:rsidRPr="00645D4B">
        <w:rPr>
          <w:bCs/>
        </w:rPr>
        <w:t>, 2021</w:t>
      </w:r>
      <w:r w:rsidR="00C31573" w:rsidRPr="00645D4B">
        <w:t>)</w:t>
      </w:r>
      <w:r w:rsidR="001E6C07" w:rsidRPr="00197148">
        <w:t>.</w:t>
      </w:r>
      <w:r w:rsidR="002A759A">
        <w:t xml:space="preserve"> Because, </w:t>
      </w:r>
      <w:r w:rsidR="002A759A" w:rsidRPr="00FE5762">
        <w:t xml:space="preserve">Technical and Vocational Education and Training (TVET), </w:t>
      </w:r>
      <w:r w:rsidR="002A759A">
        <w:t>was</w:t>
      </w:r>
      <w:r w:rsidR="002A759A" w:rsidRPr="00FE5762">
        <w:t xml:space="preserve"> designed to equip learners with practical and employable skills</w:t>
      </w:r>
      <w:r w:rsidR="002A759A">
        <w:t xml:space="preserve"> irrespective of gender. </w:t>
      </w:r>
      <w:r w:rsidR="002A759A" w:rsidRPr="00FE5762">
        <w:t xml:space="preserve">Gender, include </w:t>
      </w:r>
      <w:r w:rsidR="002A759A" w:rsidRPr="000A4CE0">
        <w:rPr>
          <w:bCs/>
        </w:rPr>
        <w:t>socially constructed roles, expectations, and power relations</w:t>
      </w:r>
      <w:r w:rsidR="002A759A" w:rsidRPr="00FE5762">
        <w:t xml:space="preserve"> that influence access, participation, and outcomes in education.</w:t>
      </w:r>
    </w:p>
    <w:p w:rsidR="00972AFC" w:rsidRDefault="001E6C07" w:rsidP="00972AFC">
      <w:pPr>
        <w:pStyle w:val="NormalWeb"/>
        <w:spacing w:before="0" w:beforeAutospacing="0" w:after="0" w:afterAutospacing="0" w:line="360" w:lineRule="auto"/>
        <w:ind w:firstLine="720"/>
        <w:jc w:val="both"/>
      </w:pPr>
      <w:r w:rsidRPr="00197148">
        <w:t>Traditionally, Home Management has been socially constructed as a female-dominated field, which often discourages male participation due to societal stereotypes and cultural expectations</w:t>
      </w:r>
      <w:r w:rsidR="00C31573">
        <w:t xml:space="preserve"> </w:t>
      </w:r>
      <w:r w:rsidR="00C31573" w:rsidRPr="00645D4B">
        <w:t>(</w:t>
      </w:r>
      <w:proofErr w:type="spellStart"/>
      <w:r w:rsidR="00C31573" w:rsidRPr="00645D4B">
        <w:rPr>
          <w:bCs/>
        </w:rPr>
        <w:t>Ayonloge</w:t>
      </w:r>
      <w:proofErr w:type="spellEnd"/>
      <w:r w:rsidR="00C31573" w:rsidRPr="00645D4B">
        <w:rPr>
          <w:bCs/>
        </w:rPr>
        <w:t xml:space="preserve"> et al., 2022</w:t>
      </w:r>
      <w:r w:rsidR="00C31573" w:rsidRPr="00645D4B">
        <w:t>)</w:t>
      </w:r>
      <w:r w:rsidRPr="00197148">
        <w:t>. Conversely, female learners</w:t>
      </w:r>
      <w:r w:rsidR="0063226B">
        <w:t xml:space="preserve"> </w:t>
      </w:r>
      <w:r w:rsidRPr="00197148">
        <w:t xml:space="preserve">also face systemic and structural barriers such as limited access to resources, </w:t>
      </w:r>
      <w:r w:rsidR="002A759A">
        <w:t>i</w:t>
      </w:r>
      <w:r w:rsidR="002A759A" w:rsidRPr="00FE5762">
        <w:t>nstitutional structures and policies</w:t>
      </w:r>
      <w:r w:rsidR="002A759A" w:rsidRPr="00197148">
        <w:t>,</w:t>
      </w:r>
      <w:r w:rsidR="002A759A">
        <w:t xml:space="preserve"> </w:t>
      </w:r>
      <w:r w:rsidR="002A759A">
        <w:rPr>
          <w:bCs/>
        </w:rPr>
        <w:t>digital and information access</w:t>
      </w:r>
      <w:r w:rsidR="002A759A">
        <w:t>, f</w:t>
      </w:r>
      <w:r w:rsidR="002A759A" w:rsidRPr="00FE5762">
        <w:t>inancial constraints</w:t>
      </w:r>
      <w:r w:rsidR="002A759A">
        <w:t xml:space="preserve">, </w:t>
      </w:r>
      <w:r w:rsidRPr="00197148">
        <w:t>and socio-cultural constraints that affect their full participation and achievement</w:t>
      </w:r>
      <w:r w:rsidR="00C31573">
        <w:t xml:space="preserve"> </w:t>
      </w:r>
      <w:r w:rsidR="00C31573" w:rsidRPr="00645D4B">
        <w:t>(</w:t>
      </w:r>
      <w:r w:rsidR="00C31573" w:rsidRPr="00645D4B">
        <w:rPr>
          <w:bCs/>
        </w:rPr>
        <w:t>UNESCO, 2023</w:t>
      </w:r>
      <w:r w:rsidR="00C31573" w:rsidRPr="00645D4B">
        <w:t>)</w:t>
      </w:r>
      <w:r w:rsidRPr="00197148">
        <w:t>. These challenges highlight the broader issue of gender inequality in education, which remains a concern.</w:t>
      </w:r>
      <w:r w:rsidR="002A759A">
        <w:t xml:space="preserve"> </w:t>
      </w:r>
      <w:r w:rsidRPr="00197148">
        <w:t xml:space="preserve">Barriers to gender participation in Home Management vocational </w:t>
      </w:r>
      <w:proofErr w:type="spellStart"/>
      <w:r w:rsidRPr="00197148">
        <w:t>programmes</w:t>
      </w:r>
      <w:proofErr w:type="spellEnd"/>
      <w:r w:rsidRPr="00197148">
        <w:t xml:space="preserve"> can be defined as the social, cultural, institutional, and economic factors that hinder equal access, participation, and success of learners based on their gender. These barriers</w:t>
      </w:r>
      <w:r w:rsidR="0063226B">
        <w:t xml:space="preserve"> </w:t>
      </w:r>
      <w:r w:rsidRPr="00197148">
        <w:t>include gender stereotypes, lack of role models, inadequate instructional materials</w:t>
      </w:r>
      <w:r w:rsidR="002A759A">
        <w:t xml:space="preserve"> or </w:t>
      </w:r>
      <w:r w:rsidR="002A759A" w:rsidRPr="00197148">
        <w:t>limited access to resources</w:t>
      </w:r>
      <w:r w:rsidRPr="00197148">
        <w:t xml:space="preserve">, biased curriculum content, poor guidance and counseling, </w:t>
      </w:r>
      <w:r w:rsidR="002A759A">
        <w:t>i</w:t>
      </w:r>
      <w:r w:rsidR="002A759A" w:rsidRPr="00FE5762">
        <w:t>nstitutional structures and policies</w:t>
      </w:r>
      <w:r w:rsidR="002A759A" w:rsidRPr="00197148">
        <w:t>,</w:t>
      </w:r>
      <w:r w:rsidR="002A759A">
        <w:t xml:space="preserve"> </w:t>
      </w:r>
      <w:r w:rsidR="002A759A">
        <w:rPr>
          <w:bCs/>
        </w:rPr>
        <w:t xml:space="preserve">digital and information access, employment and career, </w:t>
      </w:r>
      <w:r w:rsidR="002A759A">
        <w:t>gender stereotypes, f</w:t>
      </w:r>
      <w:r w:rsidR="002A759A" w:rsidRPr="00FE5762">
        <w:t>inancial constraints</w:t>
      </w:r>
      <w:r w:rsidR="00E25E05">
        <w:t xml:space="preserve">, </w:t>
      </w:r>
      <w:r w:rsidR="002A759A" w:rsidRPr="00197148">
        <w:t xml:space="preserve">socio-cultural constraints </w:t>
      </w:r>
      <w:r w:rsidRPr="00197148">
        <w:t>and limited opportunities for skill application</w:t>
      </w:r>
      <w:r w:rsidR="00C31573">
        <w:t xml:space="preserve"> </w:t>
      </w:r>
      <w:r w:rsidR="00C31573" w:rsidRPr="00645D4B">
        <w:t>(</w:t>
      </w:r>
      <w:proofErr w:type="spellStart"/>
      <w:r w:rsidR="00C31573" w:rsidRPr="00645D4B">
        <w:rPr>
          <w:bCs/>
        </w:rPr>
        <w:t>Agbulu</w:t>
      </w:r>
      <w:proofErr w:type="spellEnd"/>
      <w:r w:rsidR="00C31573" w:rsidRPr="00645D4B">
        <w:rPr>
          <w:bCs/>
        </w:rPr>
        <w:t xml:space="preserve"> &amp; </w:t>
      </w:r>
      <w:proofErr w:type="spellStart"/>
      <w:r w:rsidR="00C31573" w:rsidRPr="00645D4B">
        <w:rPr>
          <w:bCs/>
        </w:rPr>
        <w:t>Nwoke</w:t>
      </w:r>
      <w:proofErr w:type="spellEnd"/>
      <w:r w:rsidR="00C31573" w:rsidRPr="00645D4B">
        <w:rPr>
          <w:bCs/>
        </w:rPr>
        <w:t>, 2021</w:t>
      </w:r>
      <w:r w:rsidR="00C31573" w:rsidRPr="00645D4B">
        <w:t>)</w:t>
      </w:r>
      <w:r w:rsidRPr="00197148">
        <w:t xml:space="preserve">. </w:t>
      </w:r>
      <w:r w:rsidR="00972AFC" w:rsidRPr="00CF7CFE">
        <w:t>For instance, female learners often face financial constraints, early family responsibilities, and limited access to resources, while male learners encounter social stigma when enrolling in Home Management-related courses. These barriers collectively hinder effective participation and skill acquisition among both genders.</w:t>
      </w:r>
      <w:r w:rsidR="00972AFC">
        <w:t xml:space="preserve"> </w:t>
      </w:r>
      <w:r w:rsidRPr="00197148">
        <w:t>In some cases, societal perceptions label certain vocational skills as inappropriate for a particular gender, thereby restricting learners’</w:t>
      </w:r>
      <w:r w:rsidR="00972AFC">
        <w:t xml:space="preserve"> choices and career aspirations</w:t>
      </w:r>
      <w:r w:rsidRPr="00197148">
        <w:t>, institutional challenges such as insufficient funding, lack of trained instructors, and poor infrastructure</w:t>
      </w:r>
      <w:r w:rsidR="0063226B">
        <w:t xml:space="preserve"> </w:t>
      </w:r>
      <w:r w:rsidRPr="00197148">
        <w:t>disproportionately affect one gender over the other.</w:t>
      </w:r>
    </w:p>
    <w:p w:rsidR="00DD0A5B" w:rsidRDefault="00972AFC" w:rsidP="00DD0A5B">
      <w:pPr>
        <w:pStyle w:val="NormalWeb"/>
        <w:spacing w:before="0" w:beforeAutospacing="0" w:after="0" w:afterAutospacing="0" w:line="360" w:lineRule="auto"/>
        <w:ind w:firstLine="720"/>
        <w:jc w:val="both"/>
      </w:pPr>
      <w:r>
        <w:t>O</w:t>
      </w:r>
      <w:r w:rsidR="001E6C07" w:rsidRPr="00197148">
        <w:t xml:space="preserve">pportunities refer to the enabling factors and prospects that promote gender inclusion, equity, and empowerment in Home Management vocational </w:t>
      </w:r>
      <w:proofErr w:type="spellStart"/>
      <w:r w:rsidR="001E6C07" w:rsidRPr="00197148">
        <w:t>programmes</w:t>
      </w:r>
      <w:proofErr w:type="spellEnd"/>
      <w:r w:rsidR="001E6C07" w:rsidRPr="00197148">
        <w:t>. These opportunities</w:t>
      </w:r>
      <w:r w:rsidR="0063226B">
        <w:t xml:space="preserve"> </w:t>
      </w:r>
      <w:r w:rsidR="001E6C07" w:rsidRPr="00197148">
        <w:t xml:space="preserve">include policy support for gender equality, increased awareness of the economic value of vocational skills, integration of modern technologies, and the promotion of entrepreneurship </w:t>
      </w:r>
      <w:r w:rsidR="001E6C07" w:rsidRPr="00197148">
        <w:lastRenderedPageBreak/>
        <w:t>education</w:t>
      </w:r>
      <w:r w:rsidR="00C31573">
        <w:t xml:space="preserve"> </w:t>
      </w:r>
      <w:r w:rsidR="00C31573" w:rsidRPr="00645D4B">
        <w:t>(</w:t>
      </w:r>
      <w:proofErr w:type="spellStart"/>
      <w:r w:rsidR="00C31573" w:rsidRPr="00645D4B">
        <w:rPr>
          <w:bCs/>
        </w:rPr>
        <w:t>Edeh</w:t>
      </w:r>
      <w:proofErr w:type="spellEnd"/>
      <w:r w:rsidR="00C31573" w:rsidRPr="00645D4B">
        <w:rPr>
          <w:bCs/>
        </w:rPr>
        <w:t xml:space="preserve"> et al., 2024</w:t>
      </w:r>
      <w:r w:rsidR="00C31573" w:rsidRPr="00645D4B">
        <w:t>)</w:t>
      </w:r>
      <w:r w:rsidR="001E6C07" w:rsidRPr="00197148">
        <w:t xml:space="preserve">. Initiatives aimed at encouraging both male and female participation in non-traditional fields can help break down stereotypes and foster a more inclusive learning environment. </w:t>
      </w:r>
      <w:r>
        <w:t>However, t</w:t>
      </w:r>
      <w:r w:rsidRPr="00CF7CFE">
        <w:t xml:space="preserve">here has been a growing recognition of the need to promote </w:t>
      </w:r>
      <w:r w:rsidRPr="00624E4A">
        <w:rPr>
          <w:bCs/>
        </w:rPr>
        <w:t>gender inclusivity and equity in vocational education systems</w:t>
      </w:r>
      <w:r w:rsidRPr="00CF7CFE">
        <w:t>. This is because unequal access to vocational skills limits national development and leads to the underutilization of human capital (UNESCO, 2023)</w:t>
      </w:r>
      <w:r>
        <w:t xml:space="preserve">. </w:t>
      </w:r>
      <w:r w:rsidR="001E6C07" w:rsidRPr="00197148">
        <w:t>Furthermore, the growing emphasis on skill acquisition and self-employment in Nigeria’s economy presents significant opportunities for learners in Home Management to contribute meaningfully to national development.</w:t>
      </w:r>
    </w:p>
    <w:p w:rsidR="001E6C07" w:rsidRPr="00197148" w:rsidRDefault="001E6C07" w:rsidP="00DD0A5B">
      <w:pPr>
        <w:pStyle w:val="NormalWeb"/>
        <w:spacing w:before="0" w:beforeAutospacing="0" w:after="0" w:afterAutospacing="0" w:line="360" w:lineRule="auto"/>
        <w:ind w:firstLine="720"/>
        <w:jc w:val="both"/>
      </w:pPr>
      <w:r w:rsidRPr="00197148">
        <w:t xml:space="preserve">In </w:t>
      </w:r>
      <w:r w:rsidRPr="00197148">
        <w:rPr>
          <w:rStyle w:val="whitespace-normal"/>
        </w:rPr>
        <w:t>Enugu State</w:t>
      </w:r>
      <w:r w:rsidRPr="00197148">
        <w:t xml:space="preserve">, where vocational education institutions </w:t>
      </w:r>
      <w:r w:rsidR="00972AFC">
        <w:t>help</w:t>
      </w:r>
      <w:r w:rsidRPr="00197148">
        <w:t xml:space="preserve"> in youth empowerment and skill development, the issue of gender disparity in Home Management </w:t>
      </w:r>
      <w:proofErr w:type="spellStart"/>
      <w:r w:rsidRPr="00197148">
        <w:t>programmes</w:t>
      </w:r>
      <w:proofErr w:type="spellEnd"/>
      <w:r w:rsidRPr="00197148">
        <w:t xml:space="preserve"> is particularly significant. Despite the availability of vocational training opportunities, gender-based challenges continue to affect enrolment patterns, learning experiences, and career outcomes of students. Cultural norms, economic conditions, and institutional practices within the state either hinder or promote gender inclusivity in these </w:t>
      </w:r>
      <w:proofErr w:type="spellStart"/>
      <w:r w:rsidRPr="00197148">
        <w:t>programmes</w:t>
      </w:r>
      <w:proofErr w:type="spellEnd"/>
      <w:r w:rsidRPr="00197148">
        <w:t>.</w:t>
      </w:r>
      <w:r w:rsidR="00972AFC">
        <w:t xml:space="preserve"> </w:t>
      </w:r>
      <w:r w:rsidRPr="00197148">
        <w:t xml:space="preserve">Therefore, addressing the barriers while maximizing the opportunities for gender learners in Home Management vocational </w:t>
      </w:r>
      <w:proofErr w:type="spellStart"/>
      <w:r w:rsidRPr="00197148">
        <w:t>programmes</w:t>
      </w:r>
      <w:proofErr w:type="spellEnd"/>
      <w:r w:rsidRPr="00197148">
        <w:t xml:space="preserve"> is essential for achieving equitable and sustainable educational development. Promoting gender equality in vocational education not only enhances individual potential but also contributes to broader socio-economic growth</w:t>
      </w:r>
      <w:r w:rsidR="00C31573">
        <w:t>. This study, therefore, focused</w:t>
      </w:r>
      <w:r w:rsidRPr="00197148">
        <w:t xml:space="preserve"> on examining the barriers and opportunities for gender learners in Home Management vocational </w:t>
      </w:r>
      <w:proofErr w:type="spellStart"/>
      <w:r w:rsidRPr="00197148">
        <w:t>programmes</w:t>
      </w:r>
      <w:proofErr w:type="spellEnd"/>
      <w:r w:rsidRPr="00197148">
        <w:t xml:space="preserve"> in Enugu State, Nigeria. It </w:t>
      </w:r>
      <w:r w:rsidR="00C31573">
        <w:t>sought</w:t>
      </w:r>
      <w:r w:rsidRPr="00197148">
        <w:t xml:space="preserve"> to identify the factors influencing gender participation, analyze existing challenges, and propose strategies for fostering an inclusive and supportive learning environment that empowers all learners irrespective of gender.</w:t>
      </w:r>
    </w:p>
    <w:p w:rsidR="00E60A10" w:rsidRPr="00972AFC" w:rsidRDefault="00E60A10" w:rsidP="00197148">
      <w:pPr>
        <w:spacing w:after="0" w:line="360" w:lineRule="auto"/>
        <w:jc w:val="both"/>
        <w:rPr>
          <w:rFonts w:ascii="Times New Roman" w:hAnsi="Times New Roman" w:cs="Times New Roman"/>
          <w:b/>
          <w:bCs/>
          <w:sz w:val="24"/>
          <w:szCs w:val="24"/>
        </w:rPr>
      </w:pPr>
      <w:r w:rsidRPr="00972AFC">
        <w:rPr>
          <w:rFonts w:ascii="Times New Roman" w:hAnsi="Times New Roman" w:cs="Times New Roman"/>
          <w:b/>
          <w:bCs/>
          <w:sz w:val="24"/>
          <w:szCs w:val="24"/>
        </w:rPr>
        <w:t>Problem Statement</w:t>
      </w:r>
    </w:p>
    <w:p w:rsidR="0063226B" w:rsidRDefault="00E60A10" w:rsidP="0063226B">
      <w:pPr>
        <w:spacing w:after="0" w:line="360" w:lineRule="auto"/>
        <w:ind w:firstLine="720"/>
        <w:jc w:val="both"/>
        <w:rPr>
          <w:rFonts w:ascii="Times New Roman" w:eastAsia="Times New Roman" w:hAnsi="Times New Roman" w:cs="Times New Roman"/>
          <w:sz w:val="24"/>
          <w:szCs w:val="24"/>
        </w:rPr>
      </w:pPr>
      <w:r w:rsidRPr="00197148">
        <w:rPr>
          <w:rFonts w:ascii="Times New Roman" w:eastAsia="Times New Roman" w:hAnsi="Times New Roman" w:cs="Times New Roman"/>
          <w:sz w:val="24"/>
          <w:szCs w:val="24"/>
        </w:rPr>
        <w:t xml:space="preserve">Home Management vocational </w:t>
      </w:r>
      <w:proofErr w:type="spellStart"/>
      <w:r w:rsidRPr="00197148">
        <w:rPr>
          <w:rFonts w:ascii="Times New Roman" w:eastAsia="Times New Roman" w:hAnsi="Times New Roman" w:cs="Times New Roman"/>
          <w:sz w:val="24"/>
          <w:szCs w:val="24"/>
        </w:rPr>
        <w:t>programmes</w:t>
      </w:r>
      <w:proofErr w:type="spellEnd"/>
      <w:r w:rsidRPr="00197148">
        <w:rPr>
          <w:rFonts w:ascii="Times New Roman" w:eastAsia="Times New Roman" w:hAnsi="Times New Roman" w:cs="Times New Roman"/>
          <w:sz w:val="24"/>
          <w:szCs w:val="24"/>
        </w:rPr>
        <w:t xml:space="preserve"> are expected to promote self-reliance, entrepreneurship, and inclusive participation among learners regardless of gender. However, in Enugu State, there are growing concerns that gender-related barriers are limiting the full participation and benefits of these </w:t>
      </w:r>
      <w:proofErr w:type="spellStart"/>
      <w:r w:rsidRPr="00197148">
        <w:rPr>
          <w:rFonts w:ascii="Times New Roman" w:eastAsia="Times New Roman" w:hAnsi="Times New Roman" w:cs="Times New Roman"/>
          <w:sz w:val="24"/>
          <w:szCs w:val="24"/>
        </w:rPr>
        <w:t>programmes</w:t>
      </w:r>
      <w:proofErr w:type="spellEnd"/>
      <w:r w:rsidRPr="00197148">
        <w:rPr>
          <w:rFonts w:ascii="Times New Roman" w:eastAsia="Times New Roman" w:hAnsi="Times New Roman" w:cs="Times New Roman"/>
          <w:sz w:val="24"/>
          <w:szCs w:val="24"/>
        </w:rPr>
        <w:t xml:space="preserve"> for both male and female </w:t>
      </w:r>
      <w:r w:rsidR="0063226B" w:rsidRPr="00197148">
        <w:rPr>
          <w:rFonts w:ascii="Times New Roman" w:eastAsia="Times New Roman" w:hAnsi="Times New Roman" w:cs="Times New Roman"/>
          <w:sz w:val="24"/>
          <w:szCs w:val="24"/>
        </w:rPr>
        <w:t>learner’s</w:t>
      </w:r>
      <w:r w:rsidR="0063226B">
        <w:rPr>
          <w:rFonts w:ascii="Times New Roman" w:eastAsia="Times New Roman" w:hAnsi="Times New Roman" w:cs="Times New Roman"/>
          <w:sz w:val="24"/>
          <w:szCs w:val="24"/>
        </w:rPr>
        <w:t xml:space="preserve"> </w:t>
      </w:r>
      <w:r w:rsidRPr="00197148">
        <w:rPr>
          <w:rFonts w:ascii="Times New Roman" w:eastAsia="Times New Roman" w:hAnsi="Times New Roman" w:cs="Times New Roman"/>
          <w:sz w:val="24"/>
          <w:szCs w:val="24"/>
        </w:rPr>
        <w:t xml:space="preserve">enrolment </w:t>
      </w:r>
      <w:r w:rsidR="0063226B">
        <w:rPr>
          <w:rFonts w:ascii="Times New Roman" w:eastAsia="Times New Roman" w:hAnsi="Times New Roman" w:cs="Times New Roman"/>
          <w:sz w:val="24"/>
          <w:szCs w:val="24"/>
        </w:rPr>
        <w:t>as they</w:t>
      </w:r>
      <w:r w:rsidRPr="00197148">
        <w:rPr>
          <w:rFonts w:ascii="Times New Roman" w:eastAsia="Times New Roman" w:hAnsi="Times New Roman" w:cs="Times New Roman"/>
          <w:sz w:val="24"/>
          <w:szCs w:val="24"/>
        </w:rPr>
        <w:t xml:space="preserve"> are often gender-skewed, with a significantly higher number of female students compared to their male counterparts. Male learners tend to show low interest and participation, largely due to societal perceptions that associate Home Management with feminine roles. This stereotype discourages male students from enrolling or actively engaging in such </w:t>
      </w:r>
      <w:proofErr w:type="spellStart"/>
      <w:r w:rsidRPr="00197148">
        <w:rPr>
          <w:rFonts w:ascii="Times New Roman" w:eastAsia="Times New Roman" w:hAnsi="Times New Roman" w:cs="Times New Roman"/>
          <w:sz w:val="24"/>
          <w:szCs w:val="24"/>
        </w:rPr>
        <w:t>programmes</w:t>
      </w:r>
      <w:proofErr w:type="spellEnd"/>
      <w:r w:rsidRPr="00197148">
        <w:rPr>
          <w:rFonts w:ascii="Times New Roman" w:eastAsia="Times New Roman" w:hAnsi="Times New Roman" w:cs="Times New Roman"/>
          <w:sz w:val="24"/>
          <w:szCs w:val="24"/>
        </w:rPr>
        <w:t xml:space="preserve">, thereby </w:t>
      </w:r>
      <w:r w:rsidRPr="00197148">
        <w:rPr>
          <w:rFonts w:ascii="Times New Roman" w:eastAsia="Times New Roman" w:hAnsi="Times New Roman" w:cs="Times New Roman"/>
          <w:sz w:val="24"/>
          <w:szCs w:val="24"/>
        </w:rPr>
        <w:lastRenderedPageBreak/>
        <w:t xml:space="preserve">limiting their opportunity to acquire essential life and vocational skills. </w:t>
      </w:r>
      <w:r w:rsidR="0063226B">
        <w:rPr>
          <w:rFonts w:ascii="Times New Roman" w:eastAsia="Times New Roman" w:hAnsi="Times New Roman" w:cs="Times New Roman"/>
          <w:sz w:val="24"/>
          <w:szCs w:val="24"/>
        </w:rPr>
        <w:t>Also,</w:t>
      </w:r>
      <w:r w:rsidRPr="00197148">
        <w:rPr>
          <w:rFonts w:ascii="Times New Roman" w:eastAsia="Times New Roman" w:hAnsi="Times New Roman" w:cs="Times New Roman"/>
          <w:sz w:val="24"/>
          <w:szCs w:val="24"/>
        </w:rPr>
        <w:t xml:space="preserve"> female learners, although more represented, also face challenges such as limited access to advanced resources, inadequate encouragement to pursue entrepreneurial opportunities, and societal expectations that confine them to traditional domestic roles rather than professional advancement.</w:t>
      </w:r>
    </w:p>
    <w:p w:rsidR="002A41EF" w:rsidRDefault="0063226B" w:rsidP="002A41E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w:t>
      </w:r>
      <w:r w:rsidR="00E60A10" w:rsidRPr="00197148">
        <w:rPr>
          <w:rFonts w:ascii="Times New Roman" w:eastAsia="Times New Roman" w:hAnsi="Times New Roman" w:cs="Times New Roman"/>
          <w:sz w:val="24"/>
          <w:szCs w:val="24"/>
        </w:rPr>
        <w:t xml:space="preserve"> issue contributing to this problem is the persistence of cultural norms and gender stereotypes that influence subject choice and career pathways. </w:t>
      </w:r>
      <w:r>
        <w:rPr>
          <w:rFonts w:ascii="Times New Roman" w:eastAsia="Times New Roman" w:hAnsi="Times New Roman" w:cs="Times New Roman"/>
          <w:sz w:val="24"/>
          <w:szCs w:val="24"/>
        </w:rPr>
        <w:t xml:space="preserve">Many parents. </w:t>
      </w:r>
      <w:r w:rsidRPr="00197148">
        <w:rPr>
          <w:rFonts w:ascii="Times New Roman" w:eastAsia="Times New Roman" w:hAnsi="Times New Roman" w:cs="Times New Roman"/>
          <w:sz w:val="24"/>
          <w:szCs w:val="24"/>
        </w:rPr>
        <w:t>peers, and even educators</w:t>
      </w:r>
      <w:r>
        <w:rPr>
          <w:rFonts w:ascii="Times New Roman" w:eastAsia="Times New Roman" w:hAnsi="Times New Roman" w:cs="Times New Roman"/>
          <w:sz w:val="24"/>
          <w:szCs w:val="24"/>
        </w:rPr>
        <w:t xml:space="preserve"> </w:t>
      </w:r>
      <w:r w:rsidRPr="00197148">
        <w:rPr>
          <w:rFonts w:ascii="Times New Roman" w:eastAsia="Times New Roman" w:hAnsi="Times New Roman" w:cs="Times New Roman"/>
          <w:sz w:val="24"/>
          <w:szCs w:val="24"/>
        </w:rPr>
        <w:t xml:space="preserve">perceived </w:t>
      </w:r>
      <w:r>
        <w:rPr>
          <w:rFonts w:ascii="Times New Roman" w:eastAsia="Times New Roman" w:hAnsi="Times New Roman" w:cs="Times New Roman"/>
          <w:sz w:val="24"/>
          <w:szCs w:val="24"/>
        </w:rPr>
        <w:t xml:space="preserve">Home Management </w:t>
      </w:r>
      <w:r w:rsidR="00E60A10" w:rsidRPr="00197148">
        <w:rPr>
          <w:rFonts w:ascii="Times New Roman" w:eastAsia="Times New Roman" w:hAnsi="Times New Roman" w:cs="Times New Roman"/>
          <w:sz w:val="24"/>
          <w:szCs w:val="24"/>
        </w:rPr>
        <w:t>as a female-oriented field, while technical and industrial trades are considered more suitable for males. Additionally, there is evidence of inadequate gender-sensitive policies and teaching approaches within vocational institutions, which fail to actively promote inclusivity and equal participation.</w:t>
      </w:r>
      <w:r w:rsidR="002A41EF">
        <w:rPr>
          <w:rFonts w:ascii="Times New Roman" w:eastAsia="Times New Roman" w:hAnsi="Times New Roman" w:cs="Times New Roman"/>
          <w:sz w:val="24"/>
          <w:szCs w:val="24"/>
        </w:rPr>
        <w:t xml:space="preserve"> </w:t>
      </w:r>
      <w:r w:rsidR="00E60A10" w:rsidRPr="00197148">
        <w:rPr>
          <w:rFonts w:ascii="Times New Roman" w:eastAsia="Times New Roman" w:hAnsi="Times New Roman" w:cs="Times New Roman"/>
          <w:sz w:val="24"/>
          <w:szCs w:val="24"/>
        </w:rPr>
        <w:t>Many learners, especially males,</w:t>
      </w:r>
      <w:r>
        <w:rPr>
          <w:rFonts w:ascii="Times New Roman" w:eastAsia="Times New Roman" w:hAnsi="Times New Roman" w:cs="Times New Roman"/>
          <w:sz w:val="24"/>
          <w:szCs w:val="24"/>
        </w:rPr>
        <w:t xml:space="preserve"> do </w:t>
      </w:r>
      <w:r w:rsidR="00E60A10" w:rsidRPr="00197148">
        <w:rPr>
          <w:rFonts w:ascii="Times New Roman" w:eastAsia="Times New Roman" w:hAnsi="Times New Roman" w:cs="Times New Roman"/>
          <w:sz w:val="24"/>
          <w:szCs w:val="24"/>
        </w:rPr>
        <w:t xml:space="preserve">not fully understand the relevance of these skills in modern society, including opportunities in catering, fashion design, interior decoration, and family consultancy services. The absence of role models, mentorship </w:t>
      </w:r>
      <w:proofErr w:type="spellStart"/>
      <w:r w:rsidR="00E60A10" w:rsidRPr="00197148">
        <w:rPr>
          <w:rFonts w:ascii="Times New Roman" w:eastAsia="Times New Roman" w:hAnsi="Times New Roman" w:cs="Times New Roman"/>
          <w:sz w:val="24"/>
          <w:szCs w:val="24"/>
        </w:rPr>
        <w:t>programmes</w:t>
      </w:r>
      <w:proofErr w:type="spellEnd"/>
      <w:r w:rsidR="00E60A10" w:rsidRPr="00197148">
        <w:rPr>
          <w:rFonts w:ascii="Times New Roman" w:eastAsia="Times New Roman" w:hAnsi="Times New Roman" w:cs="Times New Roman"/>
          <w:sz w:val="24"/>
          <w:szCs w:val="24"/>
        </w:rPr>
        <w:t>, and career guidance further reduces motivation among learners to explore the field beyond traditional expectations.</w:t>
      </w:r>
    </w:p>
    <w:p w:rsidR="001E6C07" w:rsidRPr="00197148" w:rsidRDefault="00E60A10" w:rsidP="002A41EF">
      <w:pPr>
        <w:spacing w:after="0" w:line="360" w:lineRule="auto"/>
        <w:ind w:firstLine="720"/>
        <w:jc w:val="both"/>
        <w:rPr>
          <w:rFonts w:ascii="Times New Roman" w:eastAsia="Times New Roman" w:hAnsi="Times New Roman" w:cs="Times New Roman"/>
          <w:sz w:val="24"/>
          <w:szCs w:val="24"/>
        </w:rPr>
      </w:pPr>
      <w:r w:rsidRPr="00197148">
        <w:rPr>
          <w:rFonts w:ascii="Times New Roman" w:eastAsia="Times New Roman" w:hAnsi="Times New Roman" w:cs="Times New Roman"/>
          <w:sz w:val="24"/>
          <w:szCs w:val="24"/>
        </w:rPr>
        <w:t xml:space="preserve">Institutional factors also </w:t>
      </w:r>
      <w:r w:rsidR="0063226B">
        <w:rPr>
          <w:rFonts w:ascii="Times New Roman" w:eastAsia="Times New Roman" w:hAnsi="Times New Roman" w:cs="Times New Roman"/>
          <w:sz w:val="24"/>
          <w:szCs w:val="24"/>
        </w:rPr>
        <w:t xml:space="preserve">create these barriers such as </w:t>
      </w:r>
      <w:r w:rsidRPr="00197148">
        <w:rPr>
          <w:rFonts w:ascii="Times New Roman" w:eastAsia="Times New Roman" w:hAnsi="Times New Roman" w:cs="Times New Roman"/>
          <w:sz w:val="24"/>
          <w:szCs w:val="24"/>
        </w:rPr>
        <w:t xml:space="preserve">lack of instructional materials that reflect gender inclusivity, insufficient training of teachers on gender-responsive pedagogy, and weak implementation of policies that promote equal opportunities in vocational education. Despite these barriers, there exist significant opportunities within Home Management vocational </w:t>
      </w:r>
      <w:proofErr w:type="spellStart"/>
      <w:r w:rsidRPr="00197148">
        <w:rPr>
          <w:rFonts w:ascii="Times New Roman" w:eastAsia="Times New Roman" w:hAnsi="Times New Roman" w:cs="Times New Roman"/>
          <w:sz w:val="24"/>
          <w:szCs w:val="24"/>
        </w:rPr>
        <w:t>programmes</w:t>
      </w:r>
      <w:proofErr w:type="spellEnd"/>
      <w:r w:rsidRPr="00197148">
        <w:rPr>
          <w:rFonts w:ascii="Times New Roman" w:eastAsia="Times New Roman" w:hAnsi="Times New Roman" w:cs="Times New Roman"/>
          <w:sz w:val="24"/>
          <w:szCs w:val="24"/>
        </w:rPr>
        <w:t xml:space="preserve"> that can be harnessed to promote gender equality and economic empowerment. The increasing demand for skills in food services, fashion, home care, and family welfare presents viable career pathways for both male and female learners. However, these opportunities remain underutilized due to the prevailing challenges.</w:t>
      </w:r>
      <w:r w:rsidR="00C31573">
        <w:rPr>
          <w:rFonts w:ascii="Times New Roman" w:eastAsia="Times New Roman" w:hAnsi="Times New Roman" w:cs="Times New Roman"/>
          <w:sz w:val="24"/>
          <w:szCs w:val="24"/>
        </w:rPr>
        <w:t xml:space="preserve"> </w:t>
      </w:r>
      <w:r w:rsidRPr="00197148">
        <w:rPr>
          <w:rFonts w:ascii="Times New Roman" w:eastAsia="Times New Roman" w:hAnsi="Times New Roman" w:cs="Times New Roman"/>
          <w:sz w:val="24"/>
          <w:szCs w:val="24"/>
        </w:rPr>
        <w:t>It is against this background tha</w:t>
      </w:r>
      <w:r w:rsidR="00C31573">
        <w:rPr>
          <w:rFonts w:ascii="Times New Roman" w:eastAsia="Times New Roman" w:hAnsi="Times New Roman" w:cs="Times New Roman"/>
          <w:sz w:val="24"/>
          <w:szCs w:val="24"/>
        </w:rPr>
        <w:t xml:space="preserve">t this study </w:t>
      </w:r>
      <w:r w:rsidRPr="00197148">
        <w:rPr>
          <w:rFonts w:ascii="Times New Roman" w:eastAsia="Times New Roman" w:hAnsi="Times New Roman" w:cs="Times New Roman"/>
          <w:sz w:val="24"/>
          <w:szCs w:val="24"/>
        </w:rPr>
        <w:t>investigate</w:t>
      </w:r>
      <w:r w:rsidR="00C31573">
        <w:rPr>
          <w:rFonts w:ascii="Times New Roman" w:eastAsia="Times New Roman" w:hAnsi="Times New Roman" w:cs="Times New Roman"/>
          <w:sz w:val="24"/>
          <w:szCs w:val="24"/>
        </w:rPr>
        <w:t>d</w:t>
      </w:r>
      <w:r w:rsidRPr="00197148">
        <w:rPr>
          <w:rFonts w:ascii="Times New Roman" w:eastAsia="Times New Roman" w:hAnsi="Times New Roman" w:cs="Times New Roman"/>
          <w:sz w:val="24"/>
          <w:szCs w:val="24"/>
        </w:rPr>
        <w:t xml:space="preserve"> the barriers and opportunities for gender learners in Home Management vocational </w:t>
      </w:r>
      <w:proofErr w:type="spellStart"/>
      <w:r w:rsidRPr="00197148">
        <w:rPr>
          <w:rFonts w:ascii="Times New Roman" w:eastAsia="Times New Roman" w:hAnsi="Times New Roman" w:cs="Times New Roman"/>
          <w:sz w:val="24"/>
          <w:szCs w:val="24"/>
        </w:rPr>
        <w:t>programmes</w:t>
      </w:r>
      <w:proofErr w:type="spellEnd"/>
      <w:r w:rsidRPr="00197148">
        <w:rPr>
          <w:rFonts w:ascii="Times New Roman" w:eastAsia="Times New Roman" w:hAnsi="Times New Roman" w:cs="Times New Roman"/>
          <w:sz w:val="24"/>
          <w:szCs w:val="24"/>
        </w:rPr>
        <w:t xml:space="preserve"> in Enugu State, identify the underlying causes of gender disparities, and explore strategies for promoting inclusive participation. The study provide</w:t>
      </w:r>
      <w:r w:rsidR="00C31573">
        <w:rPr>
          <w:rFonts w:ascii="Times New Roman" w:eastAsia="Times New Roman" w:hAnsi="Times New Roman" w:cs="Times New Roman"/>
          <w:sz w:val="24"/>
          <w:szCs w:val="24"/>
        </w:rPr>
        <w:t>d</w:t>
      </w:r>
      <w:r w:rsidRPr="00197148">
        <w:rPr>
          <w:rFonts w:ascii="Times New Roman" w:eastAsia="Times New Roman" w:hAnsi="Times New Roman" w:cs="Times New Roman"/>
          <w:sz w:val="24"/>
          <w:szCs w:val="24"/>
        </w:rPr>
        <w:t xml:space="preserve"> evidence-based recommendations that enhance gender equality, improve skill acquisition, and support the overall development of vocational education in Nigeria.</w:t>
      </w:r>
    </w:p>
    <w:p w:rsidR="0087673E" w:rsidRPr="008D1CF7" w:rsidRDefault="00661480" w:rsidP="00197148">
      <w:pPr>
        <w:spacing w:after="0" w:line="360" w:lineRule="auto"/>
        <w:jc w:val="both"/>
        <w:rPr>
          <w:rFonts w:ascii="Times New Roman" w:hAnsi="Times New Roman" w:cs="Times New Roman"/>
          <w:b/>
          <w:sz w:val="24"/>
          <w:szCs w:val="24"/>
        </w:rPr>
      </w:pPr>
      <w:r w:rsidRPr="008D1CF7">
        <w:rPr>
          <w:rFonts w:ascii="Times New Roman" w:hAnsi="Times New Roman" w:cs="Times New Roman"/>
          <w:b/>
          <w:sz w:val="24"/>
          <w:szCs w:val="24"/>
        </w:rPr>
        <w:t xml:space="preserve">Literature review </w:t>
      </w:r>
    </w:p>
    <w:p w:rsidR="00C65EAA" w:rsidRPr="003537FE" w:rsidRDefault="00C65EAA" w:rsidP="00C65EAA">
      <w:pPr>
        <w:spacing w:after="0" w:line="240" w:lineRule="auto"/>
        <w:jc w:val="center"/>
        <w:rPr>
          <w:rFonts w:ascii="Times New Roman" w:hAnsi="Times New Roman" w:cs="Times New Roman"/>
          <w:b/>
          <w:sz w:val="24"/>
          <w:szCs w:val="24"/>
        </w:rPr>
      </w:pPr>
      <w:r w:rsidRPr="003537FE">
        <w:rPr>
          <w:rFonts w:ascii="Times New Roman" w:hAnsi="Times New Roman" w:cs="Times New Roman"/>
          <w:b/>
          <w:sz w:val="24"/>
          <w:szCs w:val="24"/>
        </w:rPr>
        <w:t>SOCIO-CULTURAL FACTORS</w:t>
      </w:r>
    </w:p>
    <w:p w:rsidR="00C65EAA" w:rsidRPr="00624E4A" w:rsidRDefault="00C65EAA" w:rsidP="00C65EAA">
      <w:pPr>
        <w:spacing w:after="0" w:line="240" w:lineRule="auto"/>
        <w:jc w:val="center"/>
        <w:rPr>
          <w:rFonts w:ascii="Times New Roman" w:hAnsi="Times New Roman" w:cs="Times New Roman"/>
          <w:sz w:val="24"/>
          <w:szCs w:val="24"/>
        </w:rPr>
      </w:pPr>
      <w:r w:rsidRPr="00624E4A">
        <w:rPr>
          <w:rFonts w:ascii="Times New Roman" w:hAnsi="Times New Roman" w:cs="Times New Roman"/>
          <w:sz w:val="24"/>
          <w:szCs w:val="24"/>
        </w:rPr>
        <w:t>(Norms, Beliefs, Stereotypes)</w:t>
      </w:r>
    </w:p>
    <w:p w:rsidR="00C65EAA" w:rsidRDefault="00C65EAA" w:rsidP="00C65EAA">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A62FD0A" wp14:editId="1292227B">
                <wp:simplePos x="0" y="0"/>
                <wp:positionH relativeFrom="column">
                  <wp:posOffset>2781300</wp:posOffset>
                </wp:positionH>
                <wp:positionV relativeFrom="paragraph">
                  <wp:posOffset>11430</wp:posOffset>
                </wp:positionV>
                <wp:extent cx="45719" cy="180975"/>
                <wp:effectExtent l="38100" t="0" r="69215" b="47625"/>
                <wp:wrapNone/>
                <wp:docPr id="1" name="Straight Arrow Connector 1"/>
                <wp:cNvGraphicFramePr/>
                <a:graphic xmlns:a="http://schemas.openxmlformats.org/drawingml/2006/main">
                  <a:graphicData uri="http://schemas.microsoft.com/office/word/2010/wordprocessingShape">
                    <wps:wsp>
                      <wps:cNvCnPr/>
                      <wps:spPr>
                        <a:xfrm>
                          <a:off x="0" y="0"/>
                          <a:ext cx="45719"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46A66E" id="_x0000_t32" coordsize="21600,21600" o:spt="32" o:oned="t" path="m,l21600,21600e" filled="f">
                <v:path arrowok="t" fillok="f" o:connecttype="none"/>
                <o:lock v:ext="edit" shapetype="t"/>
              </v:shapetype>
              <v:shape id="Straight Arrow Connector 1" o:spid="_x0000_s1026" type="#_x0000_t32" style="position:absolute;margin-left:219pt;margin-top:.9pt;width:3.6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wZL1wEAAPcDAAAOAAAAZHJzL2Uyb0RvYy54bWysU9tu1DAQfUfiHyy/s0kqStvVZiu0BV4Q&#10;rCj9ANcZJxa+aWw2u3/P2MmmCKiEEC+T2J4zc87xeHN7tIYdAKP2ruXNquYMnPSddn3LH76+f3XN&#10;WUzCdcJ4By0/QeS325cvNmNYw4UfvOkAGRVxcT2Glg8phXVVRTmAFXHlAzg6VB6tSLTEvupQjFTd&#10;muqirt9Uo8cuoJcQI+3eTYd8W+orBTJ9VipCYqblxC2ViCU+5lhtN2LdowiDljMN8Q8srNCOmi6l&#10;7kQS7Dvq30pZLdFHr9JKelt5pbSEooHUNPUvau4HEaBoIXNiWGyK/6+s/HTYI9Md3R1nTli6ovuE&#10;QvdDYm8R/ch23jmy0SNrsltjiGsC7dwe51UMe8zSjwpt/pIodiwOnxaH4ZiYpM3Xl1fNDWeSTprr&#10;+ubqMpesnrABY/oA3rL80/I4U1k4NMVkcfgY0wQ8A3Jj43JMQpt3rmPpFEhMQi1cb2Duk1OqLGEi&#10;Xf7SycAE/wKKrCCaU5syhLAzyA6Cxqf7VgwgtsZRZoYobcwCqgu3Z0FzboZBGcy/BS7ZpaN3aQFa&#10;7Tz+qWs6nqmqKf+setKaZT/67lSusNhB01XuYX4JeXx/Xhf403vd/gAAAP//AwBQSwMEFAAGAAgA&#10;AAAhAMLNBfTdAAAACAEAAA8AAABkcnMvZG93bnJldi54bWxMj8FOwzAQRO9I/IO1SNyoQxMghDgV&#10;QnCsUJsKcXTjTRwRr6PYacPfs5zguHqrmTflZnGDOOEUek8KblcJCKTGm546BYf67SYHEaImowdP&#10;qOAbA2yqy4tSF8afaYenfewEh1AotAIb41hIGRqLToeVH5GYtX5yOvI5ddJM+szhbpDrJLmXTvfE&#10;DVaP+GKx+drPTkFbd4fm8zWX89C+P9Qf9tFu661S11fL8xOIiEv8e4ZffVaHip2OfiYTxKAgS3Pe&#10;EhnwAuZZdrcGcVSQJinIqpT/B1Q/AAAA//8DAFBLAQItABQABgAIAAAAIQC2gziS/gAAAOEBAAAT&#10;AAAAAAAAAAAAAAAAAAAAAABbQ29udGVudF9UeXBlc10ueG1sUEsBAi0AFAAGAAgAAAAhADj9If/W&#10;AAAAlAEAAAsAAAAAAAAAAAAAAAAALwEAAF9yZWxzLy5yZWxzUEsBAi0AFAAGAAgAAAAhAHh7BkvX&#10;AQAA9wMAAA4AAAAAAAAAAAAAAAAALgIAAGRycy9lMm9Eb2MueG1sUEsBAi0AFAAGAAgAAAAhAMLN&#10;BfTdAAAACAEAAA8AAAAAAAAAAAAAAAAAMQQAAGRycy9kb3ducmV2LnhtbFBLBQYAAAAABAAEAPMA&#10;AAA7BQAAAAA=&#10;" strokecolor="black [3200]" strokeweight=".5pt">
                <v:stroke endarrow="block" joinstyle="miter"/>
              </v:shape>
            </w:pict>
          </mc:Fallback>
        </mc:AlternateContent>
      </w:r>
      <w:r w:rsidRPr="00624E4A">
        <w:rPr>
          <w:rFonts w:ascii="Times New Roman" w:hAnsi="Times New Roman" w:cs="Times New Roman"/>
          <w:sz w:val="24"/>
          <w:szCs w:val="24"/>
        </w:rPr>
        <w:t xml:space="preserve">                           </w:t>
      </w:r>
    </w:p>
    <w:p w:rsidR="00C65EAA" w:rsidRPr="003537FE" w:rsidRDefault="00C65EAA" w:rsidP="00C65EAA">
      <w:pPr>
        <w:spacing w:after="0" w:line="240" w:lineRule="auto"/>
        <w:jc w:val="center"/>
        <w:rPr>
          <w:rFonts w:ascii="Times New Roman" w:hAnsi="Times New Roman" w:cs="Times New Roman"/>
          <w:b/>
          <w:sz w:val="24"/>
          <w:szCs w:val="24"/>
        </w:rPr>
      </w:pPr>
      <w:r w:rsidRPr="003537FE">
        <w:rPr>
          <w:rFonts w:ascii="Times New Roman" w:hAnsi="Times New Roman" w:cs="Times New Roman"/>
          <w:b/>
          <w:sz w:val="24"/>
          <w:szCs w:val="24"/>
        </w:rPr>
        <w:t>ECONOMIC FACTORS</w:t>
      </w:r>
    </w:p>
    <w:p w:rsidR="00C65EAA" w:rsidRPr="00624E4A" w:rsidRDefault="00C65EAA" w:rsidP="00C65EAA">
      <w:pPr>
        <w:spacing w:after="0" w:line="240" w:lineRule="auto"/>
        <w:jc w:val="center"/>
        <w:rPr>
          <w:rFonts w:ascii="Times New Roman" w:hAnsi="Times New Roman" w:cs="Times New Roman"/>
          <w:sz w:val="24"/>
          <w:szCs w:val="24"/>
        </w:rPr>
      </w:pPr>
      <w:r w:rsidRPr="00624E4A">
        <w:rPr>
          <w:rFonts w:ascii="Times New Roman" w:hAnsi="Times New Roman" w:cs="Times New Roman"/>
          <w:sz w:val="24"/>
          <w:szCs w:val="24"/>
        </w:rPr>
        <w:lastRenderedPageBreak/>
        <w:t>(Income, Funding, Resources)</w:t>
      </w:r>
    </w:p>
    <w:p w:rsidR="00C65EAA" w:rsidRPr="00624E4A" w:rsidRDefault="00C65EAA" w:rsidP="00C65EAA">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B4184DB" wp14:editId="6B927390">
                <wp:simplePos x="0" y="0"/>
                <wp:positionH relativeFrom="column">
                  <wp:posOffset>2571750</wp:posOffset>
                </wp:positionH>
                <wp:positionV relativeFrom="paragraph">
                  <wp:posOffset>9525</wp:posOffset>
                </wp:positionV>
                <wp:extent cx="76200" cy="161925"/>
                <wp:effectExtent l="0" t="0" r="57150" b="47625"/>
                <wp:wrapNone/>
                <wp:docPr id="2" name="Straight Arrow Connector 2"/>
                <wp:cNvGraphicFramePr/>
                <a:graphic xmlns:a="http://schemas.openxmlformats.org/drawingml/2006/main">
                  <a:graphicData uri="http://schemas.microsoft.com/office/word/2010/wordprocessingShape">
                    <wps:wsp>
                      <wps:cNvCnPr/>
                      <wps:spPr>
                        <a:xfrm>
                          <a:off x="0" y="0"/>
                          <a:ext cx="76200"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A8108D" id="Straight Arrow Connector 2" o:spid="_x0000_s1026" type="#_x0000_t32" style="position:absolute;margin-left:202.5pt;margin-top:.75pt;width:6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PVJ0wEAAPcDAAAOAAAAZHJzL2Uyb0RvYy54bWysU8uO1DAQvCPxD5bvTB4SA0STWaFZ4IJg&#10;xMIHeB07sfBLbTNJ/p62k8kiYKUV4tKJ7a7uqnL7cDMZTS4CgnK2pdWupERY7jpl+5Z++/r+xWtK&#10;QmS2Y9pZ0dJZBHpzfP7sMPpG1G5wuhNAsIgNzehbOsTom6IIfBCGhZ3zwuKhdGBYxCX0RQdsxOpG&#10;F3VZ7ovRQefBcREC7t4uh/SY60spePwsZRCR6JYit5gj5HifYnE8sKYH5gfFVxrsH1gYpiw23Urd&#10;ssjID1B/lDKKgwtOxh13pnBSKi6yBlRTlb+puRuYF1kLmhP8ZlP4f2X5p8sZiOpaWlNimcEruovA&#10;VD9E8hbAjeTkrEUbHZA6uTX60CDoZM+wroI/Q5I+STDpi6LIlB2eN4fFFAnHzVd7vDRKOJ5U++pN&#10;/TKVLB6wHkL8IJwh6aelYaWycaiyyezyMcQFeAWkxtqmGJnS72xH4uxRTATFbK/F2ielFEnCQjr/&#10;xVmLBf5FSLQCaS5t8hCKkwZyYTg+3fdqq4KZCSKV1huozNweBa25CSbyYD4VuGXnjs7GDWiUdfC3&#10;rnG6UpVL/lX1ojXJvnfdnK8w24HTle9hfQlpfH9dZ/jDez3+BAAA//8DAFBLAwQUAAYACAAAACEA&#10;KUYkKd0AAAAIAQAADwAAAGRycy9kb3ducmV2LnhtbEyPwU7DMBBE70j8g7VI3KjTqqUljVMhBMcK&#10;0VSIoxtv4qj2OoqdNvw9ywlOq9Ebzc4Uu8k7ccEhdoEUzGcZCKQ6mI5aBcfq7WEDIiZNRrtAqOAb&#10;I+zK25tC5yZc6QMvh9QKDqGYawU2pT6XMtYWvY6z0CMxa8LgdWI5tNIM+srh3slFlj1KrzviD1b3&#10;+GKxPh9Gr6Cp2mP99bqRo2ve19WnfbL7aq/U/d30vAWRcEp/Zvitz9Wh5E6nMJKJwilYZivekhis&#10;QDBfztesTwoWfGVZyP8Dyh8AAAD//wMAUEsBAi0AFAAGAAgAAAAhALaDOJL+AAAA4QEAABMAAAAA&#10;AAAAAAAAAAAAAAAAAFtDb250ZW50X1R5cGVzXS54bWxQSwECLQAUAAYACAAAACEAOP0h/9YAAACU&#10;AQAACwAAAAAAAAAAAAAAAAAvAQAAX3JlbHMvLnJlbHNQSwECLQAUAAYACAAAACEAdIz1SdMBAAD3&#10;AwAADgAAAAAAAAAAAAAAAAAuAgAAZHJzL2Uyb0RvYy54bWxQSwECLQAUAAYACAAAACEAKUYkKd0A&#10;AAAIAQAADwAAAAAAAAAAAAAAAAAtBAAAZHJzL2Rvd25yZXYueG1sUEsFBgAAAAAEAAQA8wAAADcF&#10;AAAAAA==&#10;" strokecolor="black [3200]" strokeweight=".5pt">
                <v:stroke endarrow="block" joinstyle="miter"/>
              </v:shape>
            </w:pict>
          </mc:Fallback>
        </mc:AlternateContent>
      </w:r>
      <w:r w:rsidRPr="00624E4A">
        <w:rPr>
          <w:rFonts w:ascii="Times New Roman" w:hAnsi="Times New Roman" w:cs="Times New Roman"/>
          <w:sz w:val="24"/>
          <w:szCs w:val="24"/>
        </w:rPr>
        <w:t xml:space="preserve">                           </w:t>
      </w:r>
    </w:p>
    <w:p w:rsidR="00C65EAA" w:rsidRPr="003537FE" w:rsidRDefault="00C65EAA" w:rsidP="00C65EAA">
      <w:pPr>
        <w:spacing w:after="0" w:line="240" w:lineRule="auto"/>
        <w:jc w:val="center"/>
        <w:rPr>
          <w:rFonts w:ascii="Times New Roman" w:hAnsi="Times New Roman" w:cs="Times New Roman"/>
          <w:b/>
          <w:sz w:val="24"/>
          <w:szCs w:val="24"/>
        </w:rPr>
      </w:pPr>
      <w:r w:rsidRPr="003537FE">
        <w:rPr>
          <w:rFonts w:ascii="Times New Roman" w:hAnsi="Times New Roman" w:cs="Times New Roman"/>
          <w:b/>
          <w:sz w:val="24"/>
          <w:szCs w:val="24"/>
        </w:rPr>
        <w:t>INSTITUTIONAL FACTORS</w:t>
      </w:r>
    </w:p>
    <w:p w:rsidR="00C65EAA" w:rsidRPr="00624E4A" w:rsidRDefault="00C65EAA" w:rsidP="00C65EAA">
      <w:pPr>
        <w:spacing w:after="0" w:line="240" w:lineRule="auto"/>
        <w:jc w:val="center"/>
        <w:rPr>
          <w:rFonts w:ascii="Times New Roman" w:hAnsi="Times New Roman" w:cs="Times New Roman"/>
          <w:sz w:val="24"/>
          <w:szCs w:val="24"/>
        </w:rPr>
      </w:pPr>
      <w:r w:rsidRPr="00624E4A">
        <w:rPr>
          <w:rFonts w:ascii="Times New Roman" w:hAnsi="Times New Roman" w:cs="Times New Roman"/>
          <w:sz w:val="24"/>
          <w:szCs w:val="24"/>
        </w:rPr>
        <w:t>(Curriculum, Facilities, Policies)</w:t>
      </w:r>
    </w:p>
    <w:p w:rsidR="00C65EAA" w:rsidRDefault="00C65EAA" w:rsidP="00C65EAA">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C684961" wp14:editId="77D407FE">
                <wp:simplePos x="0" y="0"/>
                <wp:positionH relativeFrom="column">
                  <wp:posOffset>2828925</wp:posOffset>
                </wp:positionH>
                <wp:positionV relativeFrom="paragraph">
                  <wp:posOffset>7620</wp:posOffset>
                </wp:positionV>
                <wp:extent cx="45719" cy="190500"/>
                <wp:effectExtent l="38100" t="0" r="50165" b="57150"/>
                <wp:wrapNone/>
                <wp:docPr id="3" name="Straight Arrow Connector 3"/>
                <wp:cNvGraphicFramePr/>
                <a:graphic xmlns:a="http://schemas.openxmlformats.org/drawingml/2006/main">
                  <a:graphicData uri="http://schemas.microsoft.com/office/word/2010/wordprocessingShape">
                    <wps:wsp>
                      <wps:cNvCnPr/>
                      <wps:spPr>
                        <a:xfrm>
                          <a:off x="0" y="0"/>
                          <a:ext cx="45719"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474874" id="Straight Arrow Connector 3" o:spid="_x0000_s1026" type="#_x0000_t32" style="position:absolute;margin-left:222.75pt;margin-top:.6pt;width:3.6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P11wEAAPcDAAAOAAAAZHJzL2Uyb0RvYy54bWysU9tu1DAQfUfiHyy/s0laCnS12QptgRcE&#10;K1o+wHXGiYVvGptN9u8ZO7spoiAhxMsktufMnHM83txM1rADYNTetbxZ1ZyBk77Trm/51/v3L95w&#10;FpNwnTDeQcuPEPnN9vmzzRjWcOEHbzpARkVcXI+h5UNKYV1VUQ5gRVz5AI4OlUcrEi2xrzoUI1W3&#10;prqo61fV6LEL6CXESLu38yHflvpKgUyflYqQmGk5cUslYokPOVbbjVj3KMKg5YmG+AcWVmhHTZdS&#10;tyIJ9h31k1JWS/TRq7SS3lZeKS2haCA1Tf2LmrtBBChayJwYFpvi/ysrPx32yHTX8kvOnLB0RXcJ&#10;he6HxN4i+pHtvHNko0d2md0aQ1wTaOf2eFrFsMcsfVJo85dEsak4fFwchikxSZsvr14315xJOmmu&#10;66u6XED1iA0Y0wfwluWflscTlYVDU0wWh48xUXcCngG5sXE5JqHNO9exdAwkJqEWrjeQqVN6Tqmy&#10;hJl0+UtHAzP8CyiygmjObcoQws4gOwgan+5bs1ShzAxR2pgFVBdufwSdcjMMymD+LXDJLh29SwvQ&#10;aufxd13TdKaq5vyz6llrlv3gu2O5wmIHTVfx5/QS8vj+vC7wx/e6/QEAAP//AwBQSwMEFAAGAAgA&#10;AAAhAGHQ5vvcAAAACAEAAA8AAABkcnMvZG93bnJldi54bWxMj8FOwzAMhu9IvENkJG4spbRslKYT&#10;QnCcEOuEOGaN21Q0TtWkW3l7zAmO9vfr9+dyu7hBnHAKvScFt6sEBFLjTU+dgkP9erMBEaImowdP&#10;qOAbA2yry4tSF8af6R1P+9gJLqFQaAU2xrGQMjQWnQ4rPyIxa/3kdORx6qSZ9JnL3SDTJLmXTvfE&#10;F6we8dli87WfnYK27g7N58tGzkP7tq4/7IPd1Tulrq+Wp0cQEZf4F4ZffVaHip2OfiYTxKAgy/Kc&#10;owxSEMyzPF2DOCq444WsSvn/geoHAAD//wMAUEsBAi0AFAAGAAgAAAAhALaDOJL+AAAA4QEAABMA&#10;AAAAAAAAAAAAAAAAAAAAAFtDb250ZW50X1R5cGVzXS54bWxQSwECLQAUAAYACAAAACEAOP0h/9YA&#10;AACUAQAACwAAAAAAAAAAAAAAAAAvAQAAX3JlbHMvLnJlbHNQSwECLQAUAAYACAAAACEAf5BD9dcB&#10;AAD3AwAADgAAAAAAAAAAAAAAAAAuAgAAZHJzL2Uyb0RvYy54bWxQSwECLQAUAAYACAAAACEAYdDm&#10;+9wAAAAIAQAADwAAAAAAAAAAAAAAAAAxBAAAZHJzL2Rvd25yZXYueG1sUEsFBgAAAAAEAAQA8wAA&#10;ADoFAAAAAA==&#10;" strokecolor="black [3200]" strokeweight=".5pt">
                <v:stroke endarrow="block" joinstyle="miter"/>
              </v:shape>
            </w:pict>
          </mc:Fallback>
        </mc:AlternateContent>
      </w:r>
    </w:p>
    <w:p w:rsidR="00C65EAA" w:rsidRPr="003537FE" w:rsidRDefault="00C65EAA" w:rsidP="00C65EAA">
      <w:pPr>
        <w:spacing w:after="0" w:line="240" w:lineRule="auto"/>
        <w:jc w:val="center"/>
        <w:rPr>
          <w:rFonts w:ascii="Times New Roman" w:hAnsi="Times New Roman" w:cs="Times New Roman"/>
          <w:b/>
          <w:sz w:val="24"/>
          <w:szCs w:val="24"/>
        </w:rPr>
      </w:pPr>
      <w:r w:rsidRPr="003537FE">
        <w:rPr>
          <w:rFonts w:ascii="Times New Roman" w:hAnsi="Times New Roman" w:cs="Times New Roman"/>
          <w:b/>
          <w:sz w:val="24"/>
          <w:szCs w:val="24"/>
        </w:rPr>
        <w:t>BARRIERS</w:t>
      </w:r>
    </w:p>
    <w:p w:rsidR="00C65EAA" w:rsidRPr="00624E4A" w:rsidRDefault="00C65EAA" w:rsidP="00C65EAA">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C43A1EC" wp14:editId="69A79DF1">
                <wp:simplePos x="0" y="0"/>
                <wp:positionH relativeFrom="column">
                  <wp:posOffset>2962275</wp:posOffset>
                </wp:positionH>
                <wp:positionV relativeFrom="paragraph">
                  <wp:posOffset>19050</wp:posOffset>
                </wp:positionV>
                <wp:extent cx="352425" cy="133350"/>
                <wp:effectExtent l="0" t="0" r="66675" b="57150"/>
                <wp:wrapNone/>
                <wp:docPr id="8" name="Straight Arrow Connector 8"/>
                <wp:cNvGraphicFramePr/>
                <a:graphic xmlns:a="http://schemas.openxmlformats.org/drawingml/2006/main">
                  <a:graphicData uri="http://schemas.microsoft.com/office/word/2010/wordprocessingShape">
                    <wps:wsp>
                      <wps:cNvCnPr/>
                      <wps:spPr>
                        <a:xfrm>
                          <a:off x="0" y="0"/>
                          <a:ext cx="352425"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DC04D8" id="Straight Arrow Connector 8" o:spid="_x0000_s1026" type="#_x0000_t32" style="position:absolute;margin-left:233.25pt;margin-top:1.5pt;width:27.7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82U2AEAAPgDAAAOAAAAZHJzL2Uyb0RvYy54bWysU9uO0zAQfUfiHyy/0yQtRauo6Qp1gRcE&#10;FQsf4HXsxMI3jU2T/D1jJ80iYKUV4mUS23NmzjkeH25Ho8lFQFDONrTalJQIy12rbNfQb1/fv7qh&#10;JERmW6adFQ2dRKC3x5cvDoOvxdb1TrcCCBaxoR58Q/sYfV0UgffCsLBxXlg8lA4Mi7iErmiBDVjd&#10;6GJblm+KwUHrwXERAu7ezYf0mOtLKXj8LGUQkeiGIreYI+T4kGJxPLC6A+Z7xRca7B9YGKYsNl1L&#10;3bHIyA9Qf5QyioMLTsYNd6ZwUiousgZUU5W/qbnvmRdZC5oT/GpT+H9l+afLGYhqG4oXZZnBK7qP&#10;wFTXR/IWwA3k5KxFGx2Qm+TW4EONoJM9w7IK/gxJ+ijBpC+KImN2eFodFmMkHDd3++3r7Z4SjkfV&#10;brfb5xsoHsEeQvwgnCHpp6Fh4bKSqLLL7PIxRGyPwCsgddY2xciUfmdbEiePaiIoZjstEndMTylF&#10;0jCzzn9x0mKGfxESvUCec5s8heKkgVwYzk/7vVqrYGaCSKX1CioztydBS26CiTyZzwWu2bmjs3EF&#10;GmUd/K1rHK9U5Zx/VT1rTbIfXDvlO8x24Hhlf5ankOb313WGPz7Y408AAAD//wMAUEsDBBQABgAI&#10;AAAAIQBJsPXu3gAAAAgBAAAPAAAAZHJzL2Rvd25yZXYueG1sTI/BTsMwEETvSPyDtUjcqENoQxvi&#10;VAjBsUI0FerRjTdxRLyOYqcNf89ygtuOZjT7ptjOrhdnHEPnScH9IgGBVHvTUavgUL3drUGEqMno&#10;3hMq+MYA2/L6qtC58Rf6wPM+toJLKORagY1xyKUMtUWnw8IPSOw1fnQ6shxbaUZ94XLXyzRJMul0&#10;R/zB6gFfLNZf+8kpaKr2UB9f13Lqm/fH6tNu7K7aKXV7Mz8/gYg4x78w/OIzOpTMdPITmSB6Bcss&#10;W3FUwQNPYn+VpnycFKTLBGRZyP8Dyh8AAAD//wMAUEsBAi0AFAAGAAgAAAAhALaDOJL+AAAA4QEA&#10;ABMAAAAAAAAAAAAAAAAAAAAAAFtDb250ZW50X1R5cGVzXS54bWxQSwECLQAUAAYACAAAACEAOP0h&#10;/9YAAACUAQAACwAAAAAAAAAAAAAAAAAvAQAAX3JlbHMvLnJlbHNQSwECLQAUAAYACAAAACEA4m/N&#10;lNgBAAD4AwAADgAAAAAAAAAAAAAAAAAuAgAAZHJzL2Uyb0RvYy54bWxQSwECLQAUAAYACAAAACEA&#10;SbD17t4AAAAIAQAADwAAAAAAAAAAAAAAAAAyBAAAZHJzL2Rvd25yZXYueG1sUEsFBgAAAAAEAAQA&#10;8wAAAD0FA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E632421" wp14:editId="1C6DF050">
                <wp:simplePos x="0" y="0"/>
                <wp:positionH relativeFrom="margin">
                  <wp:posOffset>2305050</wp:posOffset>
                </wp:positionH>
                <wp:positionV relativeFrom="paragraph">
                  <wp:posOffset>9526</wp:posOffset>
                </wp:positionV>
                <wp:extent cx="533400" cy="171450"/>
                <wp:effectExtent l="38100" t="0" r="19050" b="76200"/>
                <wp:wrapNone/>
                <wp:docPr id="6" name="Straight Arrow Connector 6"/>
                <wp:cNvGraphicFramePr/>
                <a:graphic xmlns:a="http://schemas.openxmlformats.org/drawingml/2006/main">
                  <a:graphicData uri="http://schemas.microsoft.com/office/word/2010/wordprocessingShape">
                    <wps:wsp>
                      <wps:cNvCnPr/>
                      <wps:spPr>
                        <a:xfrm flipH="1">
                          <a:off x="0" y="0"/>
                          <a:ext cx="53340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0CA2BC" id="Straight Arrow Connector 6" o:spid="_x0000_s1026" type="#_x0000_t32" style="position:absolute;margin-left:181.5pt;margin-top:.75pt;width:42pt;height:13.5pt;flip:x;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P3wEAAAIEAAAOAAAAZHJzL2Uyb0RvYy54bWysU9uu0zAQfEfiHyy/06TnUlDU9Aj1cHlA&#10;UHHgA3ycdWPhm9amaf6etZMGxEVCiBcrtndmZ8ab7d3ZGnYCjNq7lq9XNWfgpO+0O7b886fXz15w&#10;FpNwnTDeQctHiPxu9/TJdggNXPnemw6QEYmLzRBa3qcUmqqKsgcr4soHcHSpPFqRaIvHqkMxELs1&#10;1VVdb6rBYxfQS4iRTu+nS74r/EqBTB+UipCYaTlpS2XFsj7mtdptRXNEEXotZxniH1RYoR01Xaju&#10;RRLsK+pfqKyW6KNXaSW9rbxSWkLxQG7W9U9uHnoRoHihcGJYYor/j1a+Px2Q6a7lG86csPREDwmF&#10;PvaJvUT0A9t75yhGj2yT0xpCbAi0dwecdzEcMFs/K7RMGR3e0iCUMMgeO5esxyVrOCcm6fD2+vqm&#10;pheRdLV+vr65LW9RTTSZLmBMb8Bblj9aHmdVi5yphTi9i4mEEPACyGDj8pqENq9cx9IYyFdCLdzR&#10;QHZB5bmkym4m/eUrjQYm+EdQlArpnNqUeYS9QXYSNEndl/XCQpUZorQxC6gu9v8ImmszDMqM/i1w&#10;qS4dvUsL0Grn8Xdd0/kiVU31F9eT12z70Xdjec0SBw1ayWf+KfIk/7gv8O+/7u4bAAAA//8DAFBL&#10;AwQUAAYACAAAACEADkDQv98AAAAIAQAADwAAAGRycy9kb3ducmV2LnhtbEyPy27CMBBF95X6D9Yg&#10;sSsOEB4KcVBViU1bUUq7YWfiIYkajyPbQNqvZ7pql1dndOfcfN3bVlzQh8aRgvEoAYFUOtNQpeDz&#10;Y/OwBBGiJqNbR6jgGwOsi/u7XGfGXekdL/tYCS6hkGkFdYxdJmUoa7Q6jFyHxOzkvNWRo6+k8frK&#10;5baVkySZS6sb4g+17vCpxvJrf7YKXsf+7Xlx2J7SUPmfA72ku7BzSg0H/eMKRMQ+/h3Drz6rQ8FO&#10;R3cmE0SrYDqf8pbIYAaCeZouOB8VTJYzkEUu/w8obgAAAP//AwBQSwECLQAUAAYACAAAACEAtoM4&#10;kv4AAADhAQAAEwAAAAAAAAAAAAAAAAAAAAAAW0NvbnRlbnRfVHlwZXNdLnhtbFBLAQItABQABgAI&#10;AAAAIQA4/SH/1gAAAJQBAAALAAAAAAAAAAAAAAAAAC8BAABfcmVscy8ucmVsc1BLAQItABQABgAI&#10;AAAAIQAxN/JP3wEAAAIEAAAOAAAAAAAAAAAAAAAAAC4CAABkcnMvZTJvRG9jLnhtbFBLAQItABQA&#10;BgAIAAAAIQAOQNC/3wAAAAgBAAAPAAAAAAAAAAAAAAAAADkEAABkcnMvZG93bnJldi54bWxQSwUG&#10;AAAAAAQABADzAAAARQUAAAAA&#10;" strokecolor="black [3200]" strokeweight=".5pt">
                <v:stroke endarrow="block" joinstyle="miter"/>
                <w10:wrap anchorx="margin"/>
              </v:shape>
            </w:pict>
          </mc:Fallback>
        </mc:AlternateContent>
      </w:r>
      <w:r w:rsidRPr="00624E4A">
        <w:rPr>
          <w:rFonts w:ascii="Times New Roman" w:hAnsi="Times New Roman" w:cs="Times New Roman"/>
          <w:sz w:val="24"/>
          <w:szCs w:val="24"/>
        </w:rPr>
        <w:t xml:space="preserve">        </w:t>
      </w:r>
    </w:p>
    <w:p w:rsidR="00C65EAA" w:rsidRPr="00624E4A" w:rsidRDefault="00C65EAA" w:rsidP="00C65EAA">
      <w:pPr>
        <w:spacing w:after="0" w:line="240" w:lineRule="auto"/>
        <w:jc w:val="center"/>
        <w:rPr>
          <w:rFonts w:ascii="Times New Roman" w:hAnsi="Times New Roman" w:cs="Times New Roman"/>
          <w:sz w:val="24"/>
          <w:szCs w:val="24"/>
        </w:rPr>
      </w:pPr>
      <w:r w:rsidRPr="003537FE">
        <w:rPr>
          <w:rFonts w:ascii="Times New Roman" w:hAnsi="Times New Roman" w:cs="Times New Roman"/>
          <w:b/>
          <w:sz w:val="24"/>
          <w:szCs w:val="24"/>
        </w:rPr>
        <w:t>OPPORTUNITIES</w:t>
      </w:r>
      <w:r w:rsidRPr="00624E4A">
        <w:rPr>
          <w:rFonts w:ascii="Times New Roman" w:hAnsi="Times New Roman" w:cs="Times New Roman"/>
          <w:sz w:val="24"/>
          <w:szCs w:val="24"/>
        </w:rPr>
        <w:t xml:space="preserve">                    </w:t>
      </w:r>
      <w:r w:rsidRPr="003537FE">
        <w:rPr>
          <w:rFonts w:ascii="Times New Roman" w:hAnsi="Times New Roman" w:cs="Times New Roman"/>
          <w:b/>
          <w:sz w:val="24"/>
          <w:szCs w:val="24"/>
        </w:rPr>
        <w:t>GENDER LEARNERS</w:t>
      </w:r>
    </w:p>
    <w:p w:rsidR="00C65EAA" w:rsidRPr="00624E4A" w:rsidRDefault="00C65EAA" w:rsidP="00C65EAA">
      <w:pPr>
        <w:spacing w:after="0" w:line="240" w:lineRule="auto"/>
        <w:jc w:val="center"/>
        <w:rPr>
          <w:rFonts w:ascii="Times New Roman" w:hAnsi="Times New Roman" w:cs="Times New Roman"/>
          <w:sz w:val="24"/>
          <w:szCs w:val="24"/>
        </w:rPr>
      </w:pPr>
      <w:r w:rsidRPr="00624E4A">
        <w:rPr>
          <w:rFonts w:ascii="Times New Roman" w:hAnsi="Times New Roman" w:cs="Times New Roman"/>
          <w:sz w:val="24"/>
          <w:szCs w:val="24"/>
        </w:rPr>
        <w:t xml:space="preserve">(Technology, </w:t>
      </w:r>
      <w:proofErr w:type="gramStart"/>
      <w:r w:rsidRPr="00624E4A">
        <w:rPr>
          <w:rFonts w:ascii="Times New Roman" w:hAnsi="Times New Roman" w:cs="Times New Roman"/>
          <w:sz w:val="24"/>
          <w:szCs w:val="24"/>
        </w:rPr>
        <w:t xml:space="preserve">Policy,   </w:t>
      </w:r>
      <w:proofErr w:type="gramEnd"/>
      <w:r w:rsidRPr="00624E4A">
        <w:rPr>
          <w:rFonts w:ascii="Times New Roman" w:hAnsi="Times New Roman" w:cs="Times New Roman"/>
          <w:sz w:val="24"/>
          <w:szCs w:val="24"/>
        </w:rPr>
        <w:t xml:space="preserve">           (Male &amp; Female)</w:t>
      </w:r>
    </w:p>
    <w:p w:rsidR="00C65EAA" w:rsidRPr="00624E4A" w:rsidRDefault="00C65EAA" w:rsidP="00C65EAA">
      <w:pPr>
        <w:spacing w:after="0" w:line="240" w:lineRule="auto"/>
        <w:ind w:left="2160"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0A8FD3C" wp14:editId="2E07CE46">
                <wp:simplePos x="0" y="0"/>
                <wp:positionH relativeFrom="column">
                  <wp:posOffset>2857500</wp:posOffset>
                </wp:positionH>
                <wp:positionV relativeFrom="paragraph">
                  <wp:posOffset>7621</wp:posOffset>
                </wp:positionV>
                <wp:extent cx="847725" cy="342900"/>
                <wp:effectExtent l="38100" t="0" r="28575" b="57150"/>
                <wp:wrapNone/>
                <wp:docPr id="9" name="Straight Arrow Connector 9"/>
                <wp:cNvGraphicFramePr/>
                <a:graphic xmlns:a="http://schemas.openxmlformats.org/drawingml/2006/main">
                  <a:graphicData uri="http://schemas.microsoft.com/office/word/2010/wordprocessingShape">
                    <wps:wsp>
                      <wps:cNvCnPr/>
                      <wps:spPr>
                        <a:xfrm flipH="1">
                          <a:off x="0" y="0"/>
                          <a:ext cx="847725"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BF3284" id="Straight Arrow Connector 9" o:spid="_x0000_s1026" type="#_x0000_t32" style="position:absolute;margin-left:225pt;margin-top:.6pt;width:66.75pt;height:27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Zpi4AEAAAIEAAAOAAAAZHJzL2Uyb0RvYy54bWysU9uO0zAQfUfiHyy/06RlYbdR0xXqcnlA&#10;bMXCB3gdu7HwTeOhSf+esdMGxEVCiBcrtuecOed4srkdnWVHBckE3/LlouZMeRk64w8t//zpzbMb&#10;zhIK3wkbvGr5SSV+u336ZDPERq1CH2yngBGJT80QW94jxqaqkuyVE2kRovJ0qQM4gbSFQ9WBGIjd&#10;2WpV1y+rIUAXIUiVEp3eTZd8W/i1VhLvtU4KmW05acOyQlkf81ptN6I5gIi9kWcZ4h9UOGE8NZ2p&#10;7gQK9hXML1TOSAgpaFzI4KqgtZGqeCA3y/onNw+9iKp4oXBSnGNK/49WfjjugZmu5WvOvHD0RA8I&#10;whx6ZK8AwsB2wXuKMQBb57SGmBoC7fwezrsU95Ctjxoc09bEdzQIJQyyx8aS9WnOWo3IJB3eXF1f&#10;r15wJunq+dVqXZe3qCaaTBch4VsVHMsfLU9nVbOcqYU4vk9IQgh4AWSw9XlFYexr3zE8RfKFYIQ/&#10;WJVdUHkuqbKbSX/5wpNVE/yj0pQK6ZzalHlUOwvsKGiSui/LmYUqM0Qba2dQXez/EXSuzTBVZvRv&#10;gXN16Rg8zkBnfIDfdcXxIlVP9RfXk9ds+zF0p/KaJQ4atJLP+afIk/zjvsC//7rbbwAAAP//AwBQ&#10;SwMEFAAGAAgAAAAhAFlanl/fAAAACAEAAA8AAABkcnMvZG93bnJldi54bWxMj8FOwzAMhu9Ie4fI&#10;SNxYutKOqTSdEBIXQGwMLrtljddWa5wqybbC02NO7Gbrs35/f7kcbS9O6EPnSMFsmoBAqp3pqFHw&#10;9fl8uwARoiaje0eo4BsDLKvJVakL4870gadNbASHUCi0gjbGoZAy1C1aHaZuQGK2d97qyKtvpPH6&#10;zOG2l2mSzKXVHfGHVg/41GJ92BytgreZX73cb9/3WWj8z5Zes3VYO6VursfHBxARx/h/DH/6rA4V&#10;O+3ckUwQvYIsT7hLZJCCYJ4v7nIQOx7yFGRVyssC1S8AAAD//wMAUEsBAi0AFAAGAAgAAAAhALaD&#10;OJL+AAAA4QEAABMAAAAAAAAAAAAAAAAAAAAAAFtDb250ZW50X1R5cGVzXS54bWxQSwECLQAUAAYA&#10;CAAAACEAOP0h/9YAAACUAQAACwAAAAAAAAAAAAAAAAAvAQAAX3JlbHMvLnJlbHNQSwECLQAUAAYA&#10;CAAAACEAQA2aYuABAAACBAAADgAAAAAAAAAAAAAAAAAuAgAAZHJzL2Uyb0RvYy54bWxQSwECLQAU&#10;AAYACAAAACEAWVqeX98AAAAIAQAADwAAAAAAAAAAAAAAAAA6BAAAZHJzL2Rvd25yZXYueG1sUEsF&#10;BgAAAAAEAAQA8wAAAEYFA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C812759" wp14:editId="01CF6BF6">
                <wp:simplePos x="0" y="0"/>
                <wp:positionH relativeFrom="column">
                  <wp:posOffset>2238375</wp:posOffset>
                </wp:positionH>
                <wp:positionV relativeFrom="paragraph">
                  <wp:posOffset>179070</wp:posOffset>
                </wp:positionV>
                <wp:extent cx="571500" cy="161925"/>
                <wp:effectExtent l="0" t="0" r="76200" b="66675"/>
                <wp:wrapNone/>
                <wp:docPr id="7" name="Straight Arrow Connector 7"/>
                <wp:cNvGraphicFramePr/>
                <a:graphic xmlns:a="http://schemas.openxmlformats.org/drawingml/2006/main">
                  <a:graphicData uri="http://schemas.microsoft.com/office/word/2010/wordprocessingShape">
                    <wps:wsp>
                      <wps:cNvCnPr/>
                      <wps:spPr>
                        <a:xfrm>
                          <a:off x="0" y="0"/>
                          <a:ext cx="571500"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4D9827" id="Straight Arrow Connector 7" o:spid="_x0000_s1026" type="#_x0000_t32" style="position:absolute;margin-left:176.25pt;margin-top:14.1pt;width:4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tS1QEAAPgDAAAOAAAAZHJzL2Uyb0RvYy54bWysU9uO0zAQfUfiHyy/0ySVuoWo6Qp1gRcE&#10;FQsf4HXsxMI3jU2T/D1jJ80iYKUV4mUS23NmzjkeH25Ho8lFQFDONrTalJQIy12rbNfQb1/fv3pN&#10;SYjMtkw7Kxo6iUBvjy9fHAZfi63rnW4FECxiQz34hvYx+rooAu+FYWHjvLB4KB0YFnEJXdECG7C6&#10;0cW2LG+KwUHrwXERAu7ezYf0mOtLKXj8LGUQkeiGIreYI+T4kGJxPLC6A+Z7xRca7B9YGKYsNl1L&#10;3bHIyA9Qf5QyioMLTsYNd6ZwUiousgZUU5W/qbnvmRdZC5oT/GpT+H9l+afLGYhqG7qnxDKDV3Qf&#10;gamuj+QtgBvIyVmLNjog++TW4EONoJM9w7IK/gxJ+ijBpC+KImN2eFodFmMkHDd3+2pX4j1wPKpu&#10;qjfbXapZPII9hPhBOEPST0PDwmUlUWWX2eVjiDPwCkidtU0xMqXf2ZbEyaOaCIrZToulT0opkoaZ&#10;df6LkxYz/IuQ6AXynNvkKRQnDeTCcH7a79VaBTMTRCqtV1CZuT0JWnITTOTJfC5wzc4dnY0r0Cjr&#10;4G9d43ilKuf8q+pZa5L94Nop32G2A8cr38PyFNL8/rrO8McHe/wJAAD//wMAUEsDBBQABgAIAAAA&#10;IQB9gBO13gAAAAkBAAAPAAAAZHJzL2Rvd25yZXYueG1sTI/LTsMwEEX3SPyDNUjsqEPa0BAyqRCC&#10;ZVXRVIilG0/iCD+i2GnD3+OuynJmju6cW25mo9mJRt87i/C4SICRbZzsbYdwqD8ecmA+CCuFdpYQ&#10;fsnDprq9KUUh3dl+0mkfOhZDrC8EggphKDj3jSIj/MINZOOtdaMRIY5jx+UozjHcaJ4myRM3orfx&#10;gxIDvSlqfvaTQWjr7tB8v+d80u1uXX+pZ7Wtt4j3d/PrC7BAc7jCcNGP6lBFp6ObrPRMIyyzNIso&#10;QpqnwCKwWl0WR4RsuQZelfx/g+oPAAD//wMAUEsBAi0AFAAGAAgAAAAhALaDOJL+AAAA4QEAABMA&#10;AAAAAAAAAAAAAAAAAAAAAFtDb250ZW50X1R5cGVzXS54bWxQSwECLQAUAAYACAAAACEAOP0h/9YA&#10;AACUAQAACwAAAAAAAAAAAAAAAAAvAQAAX3JlbHMvLnJlbHNQSwECLQAUAAYACAAAACEAmyprUtUB&#10;AAD4AwAADgAAAAAAAAAAAAAAAAAuAgAAZHJzL2Uyb0RvYy54bWxQSwECLQAUAAYACAAAACEAfYAT&#10;td4AAAAJAQAADwAAAAAAAAAAAAAAAAAvBAAAZHJzL2Rvd25yZXYueG1sUEsFBgAAAAAEAAQA8wAA&#10;ADoFAAAAAA==&#10;" strokecolor="black [3200]" strokeweight=".5pt">
                <v:stroke endarrow="block" joinstyle="miter"/>
              </v:shape>
            </w:pict>
          </mc:Fallback>
        </mc:AlternateContent>
      </w:r>
      <w:r w:rsidRPr="00624E4A">
        <w:rPr>
          <w:rFonts w:ascii="Times New Roman" w:hAnsi="Times New Roman" w:cs="Times New Roman"/>
          <w:sz w:val="24"/>
          <w:szCs w:val="24"/>
        </w:rPr>
        <w:t xml:space="preserve">Skill Programs)   </w:t>
      </w:r>
    </w:p>
    <w:p w:rsidR="00C65EAA" w:rsidRDefault="00C65EAA" w:rsidP="00C65EAA">
      <w:pPr>
        <w:spacing w:after="0" w:line="240" w:lineRule="auto"/>
        <w:jc w:val="both"/>
        <w:rPr>
          <w:rFonts w:ascii="Times New Roman" w:hAnsi="Times New Roman" w:cs="Times New Roman"/>
          <w:sz w:val="24"/>
          <w:szCs w:val="24"/>
        </w:rPr>
      </w:pPr>
    </w:p>
    <w:p w:rsidR="00C65EAA" w:rsidRPr="003537FE" w:rsidRDefault="00C65EAA" w:rsidP="00C65EAA">
      <w:pPr>
        <w:spacing w:after="0" w:line="240" w:lineRule="auto"/>
        <w:jc w:val="center"/>
        <w:rPr>
          <w:rFonts w:ascii="Times New Roman" w:hAnsi="Times New Roman" w:cs="Times New Roman"/>
          <w:b/>
          <w:sz w:val="24"/>
          <w:szCs w:val="24"/>
        </w:rPr>
      </w:pPr>
      <w:r w:rsidRPr="003537FE">
        <w:rPr>
          <w:rFonts w:ascii="Times New Roman" w:hAnsi="Times New Roman" w:cs="Times New Roman"/>
          <w:b/>
          <w:sz w:val="24"/>
          <w:szCs w:val="24"/>
        </w:rPr>
        <w:t>LEARNING OUTCOMES</w:t>
      </w:r>
    </w:p>
    <w:p w:rsidR="00C65EAA" w:rsidRPr="003537FE" w:rsidRDefault="00C65EAA" w:rsidP="00C65EAA">
      <w:pPr>
        <w:spacing w:after="0" w:line="240" w:lineRule="auto"/>
        <w:jc w:val="center"/>
        <w:rPr>
          <w:rFonts w:ascii="Times New Roman" w:hAnsi="Times New Roman" w:cs="Times New Roman"/>
          <w:b/>
          <w:sz w:val="24"/>
          <w:szCs w:val="24"/>
        </w:rPr>
      </w:pPr>
      <w:r w:rsidRPr="003537FE">
        <w:rPr>
          <w:rFonts w:ascii="Times New Roman" w:hAnsi="Times New Roman" w:cs="Times New Roman"/>
          <w:b/>
          <w:sz w:val="24"/>
          <w:szCs w:val="24"/>
        </w:rPr>
        <w:t>(Skill Acquisition, Participation,</w:t>
      </w:r>
    </w:p>
    <w:p w:rsidR="00C65EAA" w:rsidRPr="003537FE" w:rsidRDefault="00C65EAA" w:rsidP="00C65EAA">
      <w:pPr>
        <w:spacing w:after="0" w:line="240" w:lineRule="auto"/>
        <w:jc w:val="center"/>
        <w:rPr>
          <w:rFonts w:ascii="Times New Roman" w:hAnsi="Times New Roman" w:cs="Times New Roman"/>
          <w:b/>
          <w:sz w:val="24"/>
          <w:szCs w:val="24"/>
        </w:rPr>
      </w:pPr>
      <w:r w:rsidRPr="003537FE">
        <w:rPr>
          <w:rFonts w:ascii="Times New Roman" w:hAnsi="Times New Roman" w:cs="Times New Roman"/>
          <w:b/>
          <w:sz w:val="24"/>
          <w:szCs w:val="24"/>
        </w:rPr>
        <w:t>Employment, Empowerment)</w:t>
      </w:r>
    </w:p>
    <w:p w:rsidR="00D933DC" w:rsidRPr="008D1CF7" w:rsidRDefault="00D933DC" w:rsidP="00197148">
      <w:pPr>
        <w:pStyle w:val="Heading2"/>
        <w:spacing w:before="0" w:line="360" w:lineRule="auto"/>
        <w:jc w:val="both"/>
        <w:rPr>
          <w:rFonts w:ascii="Times New Roman" w:hAnsi="Times New Roman" w:cs="Times New Roman"/>
          <w:b/>
          <w:color w:val="auto"/>
          <w:sz w:val="24"/>
          <w:szCs w:val="24"/>
        </w:rPr>
      </w:pPr>
      <w:r w:rsidRPr="008D1CF7">
        <w:rPr>
          <w:rFonts w:ascii="Times New Roman" w:hAnsi="Times New Roman" w:cs="Times New Roman"/>
          <w:b/>
          <w:color w:val="auto"/>
          <w:sz w:val="24"/>
          <w:szCs w:val="24"/>
        </w:rPr>
        <w:t>Gender Role Theory</w:t>
      </w:r>
    </w:p>
    <w:p w:rsidR="00D933DC" w:rsidRPr="00197148" w:rsidRDefault="00D933DC" w:rsidP="00197148">
      <w:pPr>
        <w:pStyle w:val="NormalWeb"/>
        <w:spacing w:before="0" w:beforeAutospacing="0" w:after="0" w:afterAutospacing="0" w:line="360" w:lineRule="auto"/>
        <w:jc w:val="both"/>
      </w:pPr>
      <w:r w:rsidRPr="00197148">
        <w:rPr>
          <w:bCs/>
        </w:rPr>
        <w:t>Gender Role Theory</w:t>
      </w:r>
      <w:r w:rsidR="008D1CF7">
        <w:rPr>
          <w:bCs/>
        </w:rPr>
        <w:t xml:space="preserve"> was proposed by </w:t>
      </w:r>
      <w:proofErr w:type="spellStart"/>
      <w:r w:rsidRPr="00197148">
        <w:rPr>
          <w:bCs/>
        </w:rPr>
        <w:t>Eagly</w:t>
      </w:r>
      <w:proofErr w:type="spellEnd"/>
      <w:r w:rsidRPr="00197148">
        <w:rPr>
          <w:bCs/>
        </w:rPr>
        <w:t xml:space="preserve"> &amp; Wood, </w:t>
      </w:r>
      <w:r w:rsidR="008D1CF7">
        <w:rPr>
          <w:bCs/>
        </w:rPr>
        <w:t>in 1999</w:t>
      </w:r>
      <w:r w:rsidRPr="00197148">
        <w:t xml:space="preserve">. </w:t>
      </w:r>
      <w:r w:rsidR="008D1CF7">
        <w:t>The</w:t>
      </w:r>
      <w:r w:rsidRPr="00197148">
        <w:t xml:space="preserve"> theory suggests that societal expectations regarding how males and females</w:t>
      </w:r>
      <w:r w:rsidR="008D1CF7">
        <w:t xml:space="preserve"> should</w:t>
      </w:r>
      <w:r w:rsidRPr="00197148">
        <w:t xml:space="preserve"> behave are internalized through socialization. </w:t>
      </w:r>
      <w:r w:rsidR="008D1CF7">
        <w:t xml:space="preserve">However, </w:t>
      </w:r>
      <w:proofErr w:type="spellStart"/>
      <w:r w:rsidRPr="00197148">
        <w:rPr>
          <w:bCs/>
        </w:rPr>
        <w:t>Raji</w:t>
      </w:r>
      <w:proofErr w:type="spellEnd"/>
      <w:r w:rsidRPr="00197148">
        <w:rPr>
          <w:bCs/>
        </w:rPr>
        <w:t xml:space="preserve"> and Ibrahim (2026)</w:t>
      </w:r>
      <w:r w:rsidRPr="00197148">
        <w:t xml:space="preserve"> observe that these patriarchal norms are deeply embedded, often</w:t>
      </w:r>
      <w:r w:rsidR="008D1CF7">
        <w:t xml:space="preserve"> dictating that boys should be competitive and providers while girls focus on </w:t>
      </w:r>
      <w:r w:rsidRPr="00197148">
        <w:t>relationship</w:t>
      </w:r>
      <w:r w:rsidR="008D1CF7">
        <w:t>s and domesticity.</w:t>
      </w:r>
      <w:r w:rsidRPr="00197148">
        <w:t xml:space="preserve"> This socialization creates an invisible filter through which learners choose their vocational paths.</w:t>
      </w:r>
    </w:p>
    <w:p w:rsidR="00D933DC" w:rsidRPr="008D1CF7" w:rsidRDefault="00D933DC" w:rsidP="00197148">
      <w:pPr>
        <w:pStyle w:val="Heading2"/>
        <w:spacing w:before="0" w:line="360" w:lineRule="auto"/>
        <w:jc w:val="both"/>
        <w:rPr>
          <w:rFonts w:ascii="Times New Roman" w:hAnsi="Times New Roman" w:cs="Times New Roman"/>
          <w:b/>
          <w:color w:val="auto"/>
          <w:sz w:val="24"/>
          <w:szCs w:val="24"/>
        </w:rPr>
      </w:pPr>
      <w:r w:rsidRPr="008D1CF7">
        <w:rPr>
          <w:rFonts w:ascii="Times New Roman" w:hAnsi="Times New Roman" w:cs="Times New Roman"/>
          <w:b/>
          <w:color w:val="auto"/>
          <w:sz w:val="24"/>
          <w:szCs w:val="24"/>
        </w:rPr>
        <w:t>Barriers to Gender Learners</w:t>
      </w:r>
    </w:p>
    <w:p w:rsidR="00D933DC" w:rsidRPr="00197148" w:rsidRDefault="008D1CF7" w:rsidP="00197148">
      <w:pPr>
        <w:pStyle w:val="NormalWeb"/>
        <w:spacing w:before="0" w:beforeAutospacing="0" w:after="0" w:afterAutospacing="0" w:line="360" w:lineRule="auto"/>
        <w:jc w:val="both"/>
      </w:pPr>
      <w:r>
        <w:t>S</w:t>
      </w:r>
      <w:r w:rsidR="00D933DC" w:rsidRPr="00197148">
        <w:t xml:space="preserve">everal cross-cutting barriers that prevent a balanced gender representation </w:t>
      </w:r>
      <w:r>
        <w:t>are:</w:t>
      </w:r>
    </w:p>
    <w:p w:rsidR="00D933DC" w:rsidRPr="00197148" w:rsidRDefault="00D933DC" w:rsidP="005123FA">
      <w:pPr>
        <w:pStyle w:val="Heading3"/>
        <w:spacing w:before="0" w:beforeAutospacing="0" w:after="0" w:afterAutospacing="0" w:line="360" w:lineRule="auto"/>
        <w:ind w:left="540" w:hanging="540"/>
        <w:jc w:val="both"/>
        <w:rPr>
          <w:b w:val="0"/>
          <w:sz w:val="24"/>
          <w:szCs w:val="24"/>
        </w:rPr>
      </w:pPr>
      <w:r w:rsidRPr="008D1CF7">
        <w:rPr>
          <w:sz w:val="24"/>
          <w:szCs w:val="24"/>
        </w:rPr>
        <w:t>Socio-Cultural Stereotyping and Stigma</w:t>
      </w:r>
      <w:r w:rsidR="008D1CF7">
        <w:rPr>
          <w:sz w:val="24"/>
          <w:szCs w:val="24"/>
        </w:rPr>
        <w:t xml:space="preserve">: </w:t>
      </w:r>
      <w:r w:rsidRPr="00197148">
        <w:rPr>
          <w:b w:val="0"/>
          <w:sz w:val="24"/>
          <w:szCs w:val="24"/>
        </w:rPr>
        <w:t xml:space="preserve">The most significant barrier identified </w:t>
      </w:r>
      <w:r w:rsidR="008D1CF7">
        <w:rPr>
          <w:b w:val="0"/>
          <w:sz w:val="24"/>
          <w:szCs w:val="24"/>
        </w:rPr>
        <w:t xml:space="preserve">by </w:t>
      </w:r>
      <w:proofErr w:type="spellStart"/>
      <w:r w:rsidRPr="00197148">
        <w:rPr>
          <w:rStyle w:val="citation-5"/>
          <w:rFonts w:eastAsiaTheme="majorEastAsia"/>
          <w:b w:val="0"/>
          <w:bCs w:val="0"/>
          <w:sz w:val="24"/>
          <w:szCs w:val="24"/>
        </w:rPr>
        <w:t>Ukachukwu</w:t>
      </w:r>
      <w:proofErr w:type="spellEnd"/>
      <w:r w:rsidRPr="00197148">
        <w:rPr>
          <w:rStyle w:val="citation-5"/>
          <w:rFonts w:eastAsiaTheme="majorEastAsia"/>
          <w:b w:val="0"/>
          <w:bCs w:val="0"/>
          <w:sz w:val="24"/>
          <w:szCs w:val="24"/>
        </w:rPr>
        <w:t xml:space="preserve"> and </w:t>
      </w:r>
      <w:proofErr w:type="spellStart"/>
      <w:r w:rsidRPr="00197148">
        <w:rPr>
          <w:rStyle w:val="citation-5"/>
          <w:rFonts w:eastAsiaTheme="majorEastAsia"/>
          <w:b w:val="0"/>
          <w:bCs w:val="0"/>
          <w:sz w:val="24"/>
          <w:szCs w:val="24"/>
        </w:rPr>
        <w:t>Nnodim</w:t>
      </w:r>
      <w:proofErr w:type="spellEnd"/>
      <w:r w:rsidRPr="00197148">
        <w:rPr>
          <w:rStyle w:val="citation-5"/>
          <w:rFonts w:eastAsiaTheme="majorEastAsia"/>
          <w:b w:val="0"/>
          <w:bCs w:val="0"/>
          <w:sz w:val="24"/>
          <w:szCs w:val="24"/>
        </w:rPr>
        <w:t xml:space="preserve"> (2017)</w:t>
      </w:r>
      <w:r w:rsidRPr="00197148">
        <w:rPr>
          <w:rStyle w:val="citation-5"/>
          <w:rFonts w:eastAsiaTheme="majorEastAsia"/>
          <w:b w:val="0"/>
          <w:sz w:val="24"/>
          <w:szCs w:val="24"/>
        </w:rPr>
        <w:t xml:space="preserve"> found that both educated and uneducated members of society look down on men studying Home Economics.</w:t>
      </w:r>
      <w:r w:rsidRPr="00197148">
        <w:rPr>
          <w:b w:val="0"/>
          <w:sz w:val="24"/>
          <w:szCs w:val="24"/>
        </w:rPr>
        <w:t xml:space="preserve"> </w:t>
      </w:r>
      <w:proofErr w:type="spellStart"/>
      <w:r w:rsidRPr="00197148">
        <w:rPr>
          <w:b w:val="0"/>
          <w:bCs w:val="0"/>
          <w:sz w:val="24"/>
          <w:szCs w:val="24"/>
        </w:rPr>
        <w:t>Akaebe</w:t>
      </w:r>
      <w:proofErr w:type="spellEnd"/>
      <w:r w:rsidRPr="00197148">
        <w:rPr>
          <w:b w:val="0"/>
          <w:bCs w:val="0"/>
          <w:sz w:val="24"/>
          <w:szCs w:val="24"/>
        </w:rPr>
        <w:t xml:space="preserve"> et al. (2025)</w:t>
      </w:r>
      <w:r w:rsidR="008D1CF7">
        <w:rPr>
          <w:b w:val="0"/>
          <w:sz w:val="24"/>
          <w:szCs w:val="24"/>
        </w:rPr>
        <w:t xml:space="preserve">, in a study, </w:t>
      </w:r>
      <w:r w:rsidRPr="00197148">
        <w:rPr>
          <w:b w:val="0"/>
          <w:sz w:val="24"/>
          <w:szCs w:val="24"/>
        </w:rPr>
        <w:t>noted that while some patriarchal norms are shifting in term</w:t>
      </w:r>
      <w:r w:rsidR="008D1CF7">
        <w:rPr>
          <w:b w:val="0"/>
          <w:sz w:val="24"/>
          <w:szCs w:val="24"/>
        </w:rPr>
        <w:t xml:space="preserve">s of employment, domestic roles </w:t>
      </w:r>
      <w:r w:rsidRPr="00197148">
        <w:rPr>
          <w:b w:val="0"/>
          <w:sz w:val="24"/>
          <w:szCs w:val="24"/>
        </w:rPr>
        <w:t>and the education leading to them</w:t>
      </w:r>
      <w:r w:rsidR="008D1CF7">
        <w:rPr>
          <w:b w:val="0"/>
          <w:sz w:val="24"/>
          <w:szCs w:val="24"/>
        </w:rPr>
        <w:t xml:space="preserve"> </w:t>
      </w:r>
      <w:r w:rsidRPr="00197148">
        <w:rPr>
          <w:b w:val="0"/>
          <w:sz w:val="24"/>
          <w:szCs w:val="24"/>
        </w:rPr>
        <w:t>remain stubbornly gendered.</w:t>
      </w:r>
    </w:p>
    <w:p w:rsidR="00D933DC" w:rsidRPr="008D1CF7" w:rsidRDefault="00D933DC" w:rsidP="005123FA">
      <w:pPr>
        <w:pStyle w:val="Heading3"/>
        <w:spacing w:before="0" w:beforeAutospacing="0" w:after="0" w:afterAutospacing="0" w:line="360" w:lineRule="auto"/>
        <w:ind w:left="540" w:hanging="540"/>
        <w:jc w:val="both"/>
        <w:rPr>
          <w:sz w:val="24"/>
          <w:szCs w:val="24"/>
        </w:rPr>
      </w:pPr>
      <w:r w:rsidRPr="008D1CF7">
        <w:rPr>
          <w:sz w:val="24"/>
          <w:szCs w:val="24"/>
        </w:rPr>
        <w:t>Institutional and Curriculum Bias</w:t>
      </w:r>
      <w:r w:rsidR="008D1CF7">
        <w:t xml:space="preserve">: </w:t>
      </w:r>
      <w:r w:rsidRPr="00197148">
        <w:rPr>
          <w:b w:val="0"/>
          <w:sz w:val="24"/>
          <w:szCs w:val="24"/>
        </w:rPr>
        <w:t xml:space="preserve">Institutional barriers often reinforce gender binaries. </w:t>
      </w:r>
      <w:proofErr w:type="spellStart"/>
      <w:r w:rsidRPr="00197148">
        <w:rPr>
          <w:b w:val="0"/>
          <w:bCs w:val="0"/>
          <w:sz w:val="24"/>
          <w:szCs w:val="24"/>
        </w:rPr>
        <w:t>Fasiku</w:t>
      </w:r>
      <w:proofErr w:type="spellEnd"/>
      <w:r w:rsidRPr="00197148">
        <w:rPr>
          <w:b w:val="0"/>
          <w:bCs w:val="0"/>
          <w:sz w:val="24"/>
          <w:szCs w:val="24"/>
        </w:rPr>
        <w:t xml:space="preserve"> et al. (2025)</w:t>
      </w:r>
      <w:r w:rsidRPr="00197148">
        <w:rPr>
          <w:b w:val="0"/>
          <w:sz w:val="24"/>
          <w:szCs w:val="24"/>
        </w:rPr>
        <w:t xml:space="preserve"> point out that even modern textbooks often depict males as doctors and engineers while portraying females as cake-makers or nurses. This visual and instructional bias discourages male learners from seeing a future in Home Management.</w:t>
      </w:r>
    </w:p>
    <w:p w:rsidR="00D933DC" w:rsidRPr="008D1CF7" w:rsidRDefault="00D933DC" w:rsidP="005123FA">
      <w:pPr>
        <w:pStyle w:val="Heading3"/>
        <w:spacing w:before="0" w:beforeAutospacing="0" w:after="0" w:afterAutospacing="0" w:line="360" w:lineRule="auto"/>
        <w:ind w:left="540" w:hanging="540"/>
        <w:jc w:val="both"/>
        <w:rPr>
          <w:sz w:val="24"/>
          <w:szCs w:val="24"/>
        </w:rPr>
      </w:pPr>
      <w:r w:rsidRPr="008D1CF7">
        <w:rPr>
          <w:sz w:val="24"/>
          <w:szCs w:val="24"/>
        </w:rPr>
        <w:t>Economic and Financial Constraints</w:t>
      </w:r>
      <w:r w:rsidR="008D1CF7">
        <w:rPr>
          <w:sz w:val="24"/>
          <w:szCs w:val="24"/>
        </w:rPr>
        <w:t xml:space="preserve">: </w:t>
      </w:r>
      <w:r w:rsidRPr="00197148">
        <w:rPr>
          <w:b w:val="0"/>
          <w:sz w:val="24"/>
          <w:szCs w:val="24"/>
        </w:rPr>
        <w:t xml:space="preserve">For female learners in Enugu State, the barriers are often more economic than social. </w:t>
      </w:r>
      <w:r w:rsidRPr="00197148">
        <w:rPr>
          <w:b w:val="0"/>
          <w:bCs w:val="0"/>
          <w:sz w:val="24"/>
          <w:szCs w:val="24"/>
        </w:rPr>
        <w:t>PMC (2022/2026)</w:t>
      </w:r>
      <w:r w:rsidRPr="00197148">
        <w:rPr>
          <w:b w:val="0"/>
          <w:sz w:val="24"/>
          <w:szCs w:val="24"/>
        </w:rPr>
        <w:t xml:space="preserve"> reports indicate that while the desire to learn is present, the inability to afford tuition and the lack of adequate school-based support (like </w:t>
      </w:r>
      <w:r w:rsidRPr="00197148">
        <w:rPr>
          <w:b w:val="0"/>
          <w:sz w:val="24"/>
          <w:szCs w:val="24"/>
        </w:rPr>
        <w:lastRenderedPageBreak/>
        <w:t>sanitary facilities or childcare) frequently lead to higher dropout rates among female vocational students.</w:t>
      </w:r>
    </w:p>
    <w:p w:rsidR="00D933DC" w:rsidRPr="005123FA" w:rsidRDefault="00D933DC" w:rsidP="00197148">
      <w:pPr>
        <w:pStyle w:val="Heading2"/>
        <w:spacing w:before="0" w:line="360" w:lineRule="auto"/>
        <w:jc w:val="both"/>
        <w:rPr>
          <w:rFonts w:ascii="Times New Roman" w:hAnsi="Times New Roman" w:cs="Times New Roman"/>
          <w:b/>
          <w:color w:val="auto"/>
          <w:sz w:val="24"/>
          <w:szCs w:val="24"/>
        </w:rPr>
      </w:pPr>
      <w:r w:rsidRPr="005123FA">
        <w:rPr>
          <w:rFonts w:ascii="Times New Roman" w:hAnsi="Times New Roman" w:cs="Times New Roman"/>
          <w:b/>
          <w:color w:val="auto"/>
          <w:sz w:val="24"/>
          <w:szCs w:val="24"/>
        </w:rPr>
        <w:t>Opportunities for Gender Learners</w:t>
      </w:r>
    </w:p>
    <w:p w:rsidR="00D933DC" w:rsidRPr="00197148" w:rsidRDefault="00D933DC" w:rsidP="005123FA">
      <w:pPr>
        <w:pStyle w:val="NormalWeb"/>
        <w:spacing w:before="0" w:beforeAutospacing="0" w:after="0" w:afterAutospacing="0" w:line="360" w:lineRule="auto"/>
        <w:ind w:firstLine="720"/>
        <w:jc w:val="both"/>
      </w:pPr>
      <w:r w:rsidRPr="00197148">
        <w:t xml:space="preserve">Despite the barriers, </w:t>
      </w:r>
      <w:r w:rsidR="005123FA">
        <w:t>there are</w:t>
      </w:r>
      <w:r w:rsidRPr="00197148">
        <w:t xml:space="preserve"> emerging opportunities that make Home Management a lucrative and essential field for all genders.</w:t>
      </w:r>
    </w:p>
    <w:p w:rsidR="00D933DC" w:rsidRPr="005123FA" w:rsidRDefault="00D933DC" w:rsidP="005123FA">
      <w:pPr>
        <w:pStyle w:val="Heading3"/>
        <w:spacing w:before="0" w:beforeAutospacing="0" w:after="0" w:afterAutospacing="0" w:line="360" w:lineRule="auto"/>
        <w:ind w:left="360" w:hanging="360"/>
        <w:jc w:val="both"/>
        <w:rPr>
          <w:sz w:val="24"/>
          <w:szCs w:val="24"/>
        </w:rPr>
      </w:pPr>
      <w:r w:rsidRPr="005123FA">
        <w:rPr>
          <w:sz w:val="24"/>
          <w:szCs w:val="24"/>
        </w:rPr>
        <w:t>Agribusiness and Industrial Demand</w:t>
      </w:r>
      <w:r w:rsidR="005123FA">
        <w:rPr>
          <w:sz w:val="24"/>
          <w:szCs w:val="24"/>
        </w:rPr>
        <w:t xml:space="preserve">: </w:t>
      </w:r>
      <w:r w:rsidRPr="00197148">
        <w:rPr>
          <w:b w:val="0"/>
          <w:sz w:val="24"/>
          <w:szCs w:val="24"/>
        </w:rPr>
        <w:t xml:space="preserve">A significant shift highlights the "industrialization" of Home Economics. </w:t>
      </w:r>
      <w:proofErr w:type="spellStart"/>
      <w:r w:rsidRPr="00197148">
        <w:rPr>
          <w:b w:val="0"/>
          <w:bCs w:val="0"/>
          <w:sz w:val="24"/>
          <w:szCs w:val="24"/>
        </w:rPr>
        <w:t>Nnodim</w:t>
      </w:r>
      <w:proofErr w:type="spellEnd"/>
      <w:r w:rsidRPr="00197148">
        <w:rPr>
          <w:b w:val="0"/>
          <w:bCs w:val="0"/>
          <w:sz w:val="24"/>
          <w:szCs w:val="24"/>
        </w:rPr>
        <w:t xml:space="preserve"> (2017)</w:t>
      </w:r>
      <w:r w:rsidRPr="00197148">
        <w:rPr>
          <w:b w:val="0"/>
          <w:sz w:val="24"/>
          <w:szCs w:val="24"/>
        </w:rPr>
        <w:t xml:space="preserve"> points out that the oil and gas sector in Nigeria now requires male Home Economists for offshore catering and facility management due to the rugged nature of the work environment. This h</w:t>
      </w:r>
      <w:r w:rsidR="005123FA">
        <w:rPr>
          <w:b w:val="0"/>
          <w:sz w:val="24"/>
          <w:szCs w:val="24"/>
        </w:rPr>
        <w:t>as created a wage-earning</w:t>
      </w:r>
      <w:r w:rsidRPr="00197148">
        <w:rPr>
          <w:b w:val="0"/>
          <w:sz w:val="24"/>
          <w:szCs w:val="24"/>
        </w:rPr>
        <w:t xml:space="preserve"> incentive that bypasses traditional domestic stigmas.</w:t>
      </w:r>
    </w:p>
    <w:p w:rsidR="00D933DC" w:rsidRPr="00197148" w:rsidRDefault="00D933DC" w:rsidP="005123FA">
      <w:pPr>
        <w:pStyle w:val="Heading3"/>
        <w:spacing w:before="0" w:beforeAutospacing="0" w:after="0" w:afterAutospacing="0" w:line="360" w:lineRule="auto"/>
        <w:ind w:left="360" w:hanging="360"/>
        <w:jc w:val="both"/>
        <w:rPr>
          <w:b w:val="0"/>
          <w:sz w:val="24"/>
          <w:szCs w:val="24"/>
        </w:rPr>
      </w:pPr>
      <w:r w:rsidRPr="005123FA">
        <w:rPr>
          <w:sz w:val="24"/>
          <w:szCs w:val="24"/>
        </w:rPr>
        <w:t>Entre</w:t>
      </w:r>
      <w:r w:rsidR="005123FA" w:rsidRPr="005123FA">
        <w:rPr>
          <w:sz w:val="24"/>
          <w:szCs w:val="24"/>
        </w:rPr>
        <w:t>preneurial and Smart Economics</w:t>
      </w:r>
      <w:r w:rsidR="005123FA">
        <w:rPr>
          <w:b w:val="0"/>
          <w:sz w:val="24"/>
          <w:szCs w:val="24"/>
        </w:rPr>
        <w:t xml:space="preserve">: </w:t>
      </w:r>
      <w:r w:rsidRPr="00197148">
        <w:rPr>
          <w:b w:val="0"/>
          <w:sz w:val="24"/>
          <w:szCs w:val="24"/>
        </w:rPr>
        <w:t xml:space="preserve">The </w:t>
      </w:r>
      <w:r w:rsidRPr="00197148">
        <w:rPr>
          <w:b w:val="0"/>
          <w:bCs w:val="0"/>
          <w:sz w:val="24"/>
          <w:szCs w:val="24"/>
        </w:rPr>
        <w:t>World Bank (2012/2024 updates)</w:t>
      </w:r>
      <w:r w:rsidRPr="00197148">
        <w:rPr>
          <w:b w:val="0"/>
          <w:sz w:val="24"/>
          <w:szCs w:val="24"/>
        </w:rPr>
        <w:t xml:space="preserve"> emphasizes that gender equa</w:t>
      </w:r>
      <w:r w:rsidR="005123FA">
        <w:rPr>
          <w:b w:val="0"/>
          <w:sz w:val="24"/>
          <w:szCs w:val="24"/>
        </w:rPr>
        <w:t>lity in vocational training is smart economics.</w:t>
      </w:r>
      <w:r w:rsidRPr="00197148">
        <w:rPr>
          <w:b w:val="0"/>
          <w:sz w:val="24"/>
          <w:szCs w:val="24"/>
        </w:rPr>
        <w:t xml:space="preserve"> In Enugu State, the rise of the circular economy and sustainable fashion (clothing and textiles) offers vast entrepreneurial opportunities. </w:t>
      </w:r>
      <w:proofErr w:type="spellStart"/>
      <w:r w:rsidRPr="00197148">
        <w:rPr>
          <w:b w:val="0"/>
          <w:bCs w:val="0"/>
          <w:sz w:val="24"/>
          <w:szCs w:val="24"/>
        </w:rPr>
        <w:t>Anyakoha</w:t>
      </w:r>
      <w:proofErr w:type="spellEnd"/>
      <w:r w:rsidRPr="00197148">
        <w:rPr>
          <w:b w:val="0"/>
          <w:bCs w:val="0"/>
          <w:sz w:val="24"/>
          <w:szCs w:val="24"/>
        </w:rPr>
        <w:t xml:space="preserve"> (2007)</w:t>
      </w:r>
      <w:r w:rsidRPr="00197148">
        <w:rPr>
          <w:b w:val="0"/>
          <w:sz w:val="24"/>
          <w:szCs w:val="24"/>
        </w:rPr>
        <w:t xml:space="preserve"> argues that Home M</w:t>
      </w:r>
      <w:r w:rsidR="005123FA">
        <w:rPr>
          <w:b w:val="0"/>
          <w:sz w:val="24"/>
          <w:szCs w:val="24"/>
        </w:rPr>
        <w:t>anagement equips learners with self-reliance</w:t>
      </w:r>
      <w:r w:rsidRPr="00197148">
        <w:rPr>
          <w:b w:val="0"/>
          <w:sz w:val="24"/>
          <w:szCs w:val="24"/>
        </w:rPr>
        <w:t xml:space="preserve"> skills that are vital in a country with high youth unemployment.</w:t>
      </w:r>
    </w:p>
    <w:p w:rsidR="00D933DC" w:rsidRPr="00197148" w:rsidRDefault="00D933DC" w:rsidP="005123FA">
      <w:pPr>
        <w:pStyle w:val="Heading3"/>
        <w:spacing w:before="0" w:beforeAutospacing="0" w:after="0" w:afterAutospacing="0" w:line="360" w:lineRule="auto"/>
        <w:ind w:left="360" w:hanging="360"/>
        <w:jc w:val="both"/>
        <w:rPr>
          <w:b w:val="0"/>
          <w:sz w:val="24"/>
          <w:szCs w:val="24"/>
        </w:rPr>
      </w:pPr>
      <w:r w:rsidRPr="005123FA">
        <w:rPr>
          <w:sz w:val="24"/>
          <w:szCs w:val="24"/>
        </w:rPr>
        <w:t>Modernization of Roles</w:t>
      </w:r>
      <w:r w:rsidR="005123FA">
        <w:rPr>
          <w:sz w:val="24"/>
          <w:szCs w:val="24"/>
        </w:rPr>
        <w:t xml:space="preserve">: </w:t>
      </w:r>
      <w:proofErr w:type="spellStart"/>
      <w:r w:rsidRPr="00197148">
        <w:rPr>
          <w:rStyle w:val="citation-4"/>
          <w:b w:val="0"/>
          <w:bCs w:val="0"/>
          <w:sz w:val="24"/>
          <w:szCs w:val="24"/>
        </w:rPr>
        <w:t>Akaebe</w:t>
      </w:r>
      <w:proofErr w:type="spellEnd"/>
      <w:r w:rsidRPr="00197148">
        <w:rPr>
          <w:rStyle w:val="citation-4"/>
          <w:b w:val="0"/>
          <w:bCs w:val="0"/>
          <w:sz w:val="24"/>
          <w:szCs w:val="24"/>
        </w:rPr>
        <w:t xml:space="preserve"> et al. (2025)</w:t>
      </w:r>
      <w:r w:rsidR="005123FA">
        <w:rPr>
          <w:rStyle w:val="citation-4"/>
          <w:b w:val="0"/>
          <w:sz w:val="24"/>
          <w:szCs w:val="24"/>
        </w:rPr>
        <w:t xml:space="preserve">, </w:t>
      </w:r>
      <w:r w:rsidRPr="00197148">
        <w:rPr>
          <w:rStyle w:val="citation-4"/>
          <w:b w:val="0"/>
          <w:sz w:val="24"/>
          <w:szCs w:val="24"/>
        </w:rPr>
        <w:t>suggests that in urbanized parts of men are increasingly taking on domestic responsibilities.</w:t>
      </w:r>
      <w:r w:rsidRPr="00197148">
        <w:rPr>
          <w:b w:val="0"/>
          <w:sz w:val="24"/>
          <w:szCs w:val="24"/>
        </w:rPr>
        <w:t xml:space="preserve"> This cultural shift creates an opportunity for vocational programs to rebranded as </w:t>
      </w:r>
      <w:r w:rsidRPr="00197148">
        <w:rPr>
          <w:b w:val="0"/>
          <w:bCs w:val="0"/>
          <w:sz w:val="24"/>
          <w:szCs w:val="24"/>
        </w:rPr>
        <w:t>"Life Skills Management"</w:t>
      </w:r>
      <w:r w:rsidRPr="00197148">
        <w:rPr>
          <w:b w:val="0"/>
          <w:sz w:val="24"/>
          <w:szCs w:val="24"/>
        </w:rPr>
        <w:t xml:space="preserve"> rather than "Home Management," potentially attracting a more diverse student body.</w:t>
      </w:r>
    </w:p>
    <w:p w:rsidR="00D933DC" w:rsidRPr="005123FA" w:rsidRDefault="00D933DC" w:rsidP="005123FA">
      <w:pPr>
        <w:pStyle w:val="Heading2"/>
        <w:spacing w:before="0" w:line="360" w:lineRule="auto"/>
        <w:ind w:left="360" w:hanging="360"/>
        <w:jc w:val="both"/>
        <w:rPr>
          <w:rFonts w:ascii="Times New Roman" w:hAnsi="Times New Roman" w:cs="Times New Roman"/>
          <w:b/>
          <w:color w:val="auto"/>
          <w:sz w:val="24"/>
          <w:szCs w:val="24"/>
        </w:rPr>
      </w:pPr>
      <w:r w:rsidRPr="005123FA">
        <w:rPr>
          <w:rFonts w:ascii="Times New Roman" w:hAnsi="Times New Roman" w:cs="Times New Roman"/>
          <w:b/>
          <w:color w:val="auto"/>
          <w:sz w:val="24"/>
          <w:szCs w:val="24"/>
        </w:rPr>
        <w:t>Empirical Trends in Enrollment</w:t>
      </w:r>
      <w:r w:rsidR="005123FA">
        <w:rPr>
          <w:rFonts w:ascii="Times New Roman" w:hAnsi="Times New Roman" w:cs="Times New Roman"/>
          <w:b/>
          <w:color w:val="auto"/>
          <w:sz w:val="24"/>
          <w:szCs w:val="24"/>
        </w:rPr>
        <w:t xml:space="preserve">: </w:t>
      </w:r>
      <w:r w:rsidRPr="00197148">
        <w:rPr>
          <w:rFonts w:ascii="Times New Roman" w:hAnsi="Times New Roman" w:cs="Times New Roman"/>
          <w:color w:val="auto"/>
          <w:sz w:val="24"/>
          <w:szCs w:val="24"/>
        </w:rPr>
        <w:t xml:space="preserve">Statistical reports from the </w:t>
      </w:r>
      <w:r w:rsidRPr="00197148">
        <w:rPr>
          <w:rFonts w:ascii="Times New Roman" w:hAnsi="Times New Roman" w:cs="Times New Roman"/>
          <w:bCs/>
          <w:color w:val="auto"/>
          <w:sz w:val="24"/>
          <w:szCs w:val="24"/>
        </w:rPr>
        <w:t>National Bureau of Statistics (2022/2025)</w:t>
      </w:r>
      <w:r w:rsidRPr="00197148">
        <w:rPr>
          <w:rFonts w:ascii="Times New Roman" w:hAnsi="Times New Roman" w:cs="Times New Roman"/>
          <w:color w:val="auto"/>
          <w:sz w:val="24"/>
          <w:szCs w:val="24"/>
        </w:rPr>
        <w:t xml:space="preserve"> show that while female enrollment in vocational programs remains high (around 40–46%), male participation in "soft" vocational skills like Home Management remains below 5% in many Southeast Nigerian colleges. This gap represents a missed opportunity for human capital development.</w:t>
      </w:r>
    </w:p>
    <w:p w:rsidR="00357D37" w:rsidRPr="005123FA" w:rsidRDefault="00357D37" w:rsidP="00197148">
      <w:pPr>
        <w:spacing w:after="0" w:line="360" w:lineRule="auto"/>
        <w:jc w:val="both"/>
        <w:rPr>
          <w:rFonts w:ascii="Times New Roman" w:hAnsi="Times New Roman" w:cs="Times New Roman"/>
          <w:b/>
          <w:sz w:val="24"/>
          <w:szCs w:val="24"/>
        </w:rPr>
      </w:pPr>
      <w:r w:rsidRPr="005123FA">
        <w:rPr>
          <w:rFonts w:ascii="Times New Roman" w:hAnsi="Times New Roman" w:cs="Times New Roman"/>
          <w:b/>
          <w:sz w:val="24"/>
          <w:szCs w:val="24"/>
        </w:rPr>
        <w:t xml:space="preserve">Purpose of Study </w:t>
      </w:r>
    </w:p>
    <w:p w:rsidR="00E60A10" w:rsidRPr="00197148" w:rsidRDefault="00E60A10" w:rsidP="005123FA">
      <w:pPr>
        <w:spacing w:after="0" w:line="360" w:lineRule="auto"/>
        <w:ind w:firstLine="360"/>
        <w:jc w:val="both"/>
        <w:rPr>
          <w:rFonts w:ascii="Times New Roman" w:eastAsia="Times New Roman" w:hAnsi="Times New Roman" w:cs="Times New Roman"/>
          <w:sz w:val="24"/>
          <w:szCs w:val="24"/>
        </w:rPr>
      </w:pPr>
      <w:r w:rsidRPr="00197148">
        <w:rPr>
          <w:rFonts w:ascii="Times New Roman" w:eastAsia="Times New Roman" w:hAnsi="Times New Roman" w:cs="Times New Roman"/>
          <w:sz w:val="24"/>
          <w:szCs w:val="24"/>
        </w:rPr>
        <w:t xml:space="preserve">The main purpose of this study </w:t>
      </w:r>
      <w:r w:rsidR="005123FA">
        <w:rPr>
          <w:rFonts w:ascii="Times New Roman" w:eastAsia="Times New Roman" w:hAnsi="Times New Roman" w:cs="Times New Roman"/>
          <w:sz w:val="24"/>
          <w:szCs w:val="24"/>
        </w:rPr>
        <w:t>was to</w:t>
      </w:r>
      <w:r w:rsidRPr="00197148">
        <w:rPr>
          <w:rFonts w:ascii="Times New Roman" w:eastAsia="Times New Roman" w:hAnsi="Times New Roman" w:cs="Times New Roman"/>
          <w:sz w:val="24"/>
          <w:szCs w:val="24"/>
        </w:rPr>
        <w:t xml:space="preserve"> examine the barriers and opportunities for gender learners in Home Management vocational </w:t>
      </w:r>
      <w:proofErr w:type="spellStart"/>
      <w:r w:rsidRPr="00197148">
        <w:rPr>
          <w:rFonts w:ascii="Times New Roman" w:eastAsia="Times New Roman" w:hAnsi="Times New Roman" w:cs="Times New Roman"/>
          <w:sz w:val="24"/>
          <w:szCs w:val="24"/>
        </w:rPr>
        <w:t>programmes</w:t>
      </w:r>
      <w:proofErr w:type="spellEnd"/>
      <w:r w:rsidRPr="00197148">
        <w:rPr>
          <w:rFonts w:ascii="Times New Roman" w:eastAsia="Times New Roman" w:hAnsi="Times New Roman" w:cs="Times New Roman"/>
          <w:sz w:val="24"/>
          <w:szCs w:val="24"/>
        </w:rPr>
        <w:t xml:space="preserve"> in </w:t>
      </w:r>
      <w:r w:rsidR="00E60ECA">
        <w:rPr>
          <w:rFonts w:ascii="Times New Roman" w:eastAsia="Times New Roman" w:hAnsi="Times New Roman" w:cs="Times New Roman"/>
          <w:sz w:val="24"/>
          <w:szCs w:val="24"/>
        </w:rPr>
        <w:t xml:space="preserve">Technical Colleges in </w:t>
      </w:r>
      <w:r w:rsidRPr="00197148">
        <w:rPr>
          <w:rFonts w:ascii="Times New Roman" w:eastAsia="Times New Roman" w:hAnsi="Times New Roman" w:cs="Times New Roman"/>
          <w:sz w:val="24"/>
          <w:szCs w:val="24"/>
        </w:rPr>
        <w:t xml:space="preserve">Enugu State, Nigeria. Specifically, the study </w:t>
      </w:r>
      <w:r w:rsidR="005123FA">
        <w:rPr>
          <w:rFonts w:ascii="Times New Roman" w:eastAsia="Times New Roman" w:hAnsi="Times New Roman" w:cs="Times New Roman"/>
          <w:sz w:val="24"/>
          <w:szCs w:val="24"/>
        </w:rPr>
        <w:t>sought</w:t>
      </w:r>
      <w:r w:rsidRPr="00197148">
        <w:rPr>
          <w:rFonts w:ascii="Times New Roman" w:eastAsia="Times New Roman" w:hAnsi="Times New Roman" w:cs="Times New Roman"/>
          <w:sz w:val="24"/>
          <w:szCs w:val="24"/>
        </w:rPr>
        <w:t xml:space="preserve"> to:</w:t>
      </w:r>
    </w:p>
    <w:p w:rsidR="00E60A10" w:rsidRPr="00197148" w:rsidRDefault="00E60A10" w:rsidP="00197148">
      <w:pPr>
        <w:numPr>
          <w:ilvl w:val="0"/>
          <w:numId w:val="1"/>
        </w:numPr>
        <w:spacing w:after="0" w:line="360" w:lineRule="auto"/>
        <w:jc w:val="both"/>
        <w:rPr>
          <w:rFonts w:ascii="Times New Roman" w:eastAsia="Times New Roman" w:hAnsi="Times New Roman" w:cs="Times New Roman"/>
          <w:sz w:val="24"/>
          <w:szCs w:val="24"/>
        </w:rPr>
      </w:pPr>
      <w:r w:rsidRPr="00197148">
        <w:rPr>
          <w:rFonts w:ascii="Times New Roman" w:eastAsia="Times New Roman" w:hAnsi="Times New Roman" w:cs="Times New Roman"/>
          <w:bCs/>
          <w:sz w:val="24"/>
          <w:szCs w:val="24"/>
        </w:rPr>
        <w:t>Identify the gender-related barriers</w:t>
      </w:r>
      <w:r w:rsidRPr="00197148">
        <w:rPr>
          <w:rFonts w:ascii="Times New Roman" w:eastAsia="Times New Roman" w:hAnsi="Times New Roman" w:cs="Times New Roman"/>
          <w:sz w:val="24"/>
          <w:szCs w:val="24"/>
        </w:rPr>
        <w:t xml:space="preserve"> aff</w:t>
      </w:r>
      <w:r w:rsidR="00E60ECA">
        <w:rPr>
          <w:rFonts w:ascii="Times New Roman" w:eastAsia="Times New Roman" w:hAnsi="Times New Roman" w:cs="Times New Roman"/>
          <w:sz w:val="24"/>
          <w:szCs w:val="24"/>
        </w:rPr>
        <w:t xml:space="preserve">ecting the enrolment </w:t>
      </w:r>
      <w:r w:rsidRPr="00197148">
        <w:rPr>
          <w:rFonts w:ascii="Times New Roman" w:eastAsia="Times New Roman" w:hAnsi="Times New Roman" w:cs="Times New Roman"/>
          <w:sz w:val="24"/>
          <w:szCs w:val="24"/>
        </w:rPr>
        <w:t xml:space="preserve">of learners in Home Management vocational </w:t>
      </w:r>
      <w:proofErr w:type="spellStart"/>
      <w:r w:rsidRPr="00197148">
        <w:rPr>
          <w:rFonts w:ascii="Times New Roman" w:eastAsia="Times New Roman" w:hAnsi="Times New Roman" w:cs="Times New Roman"/>
          <w:sz w:val="24"/>
          <w:szCs w:val="24"/>
        </w:rPr>
        <w:t>programmes</w:t>
      </w:r>
      <w:proofErr w:type="spellEnd"/>
      <w:r w:rsidRPr="00197148">
        <w:rPr>
          <w:rFonts w:ascii="Times New Roman" w:eastAsia="Times New Roman" w:hAnsi="Times New Roman" w:cs="Times New Roman"/>
          <w:sz w:val="24"/>
          <w:szCs w:val="24"/>
        </w:rPr>
        <w:t xml:space="preserve"> in </w:t>
      </w:r>
      <w:r w:rsidR="00E60ECA">
        <w:rPr>
          <w:rFonts w:ascii="Times New Roman" w:eastAsia="Times New Roman" w:hAnsi="Times New Roman" w:cs="Times New Roman"/>
          <w:sz w:val="24"/>
          <w:szCs w:val="24"/>
        </w:rPr>
        <w:t xml:space="preserve">Technical Colleges in </w:t>
      </w:r>
      <w:r w:rsidRPr="00197148">
        <w:rPr>
          <w:rFonts w:ascii="Times New Roman" w:eastAsia="Times New Roman" w:hAnsi="Times New Roman" w:cs="Times New Roman"/>
          <w:sz w:val="24"/>
          <w:szCs w:val="24"/>
        </w:rPr>
        <w:t xml:space="preserve">Enugu State. </w:t>
      </w:r>
    </w:p>
    <w:p w:rsidR="00E60A10" w:rsidRPr="00197148" w:rsidRDefault="00E60A10" w:rsidP="00197148">
      <w:pPr>
        <w:numPr>
          <w:ilvl w:val="0"/>
          <w:numId w:val="1"/>
        </w:numPr>
        <w:spacing w:after="0" w:line="360" w:lineRule="auto"/>
        <w:jc w:val="both"/>
        <w:rPr>
          <w:rFonts w:ascii="Times New Roman" w:eastAsia="Times New Roman" w:hAnsi="Times New Roman" w:cs="Times New Roman"/>
          <w:sz w:val="24"/>
          <w:szCs w:val="24"/>
        </w:rPr>
      </w:pPr>
      <w:r w:rsidRPr="00197148">
        <w:rPr>
          <w:rFonts w:ascii="Times New Roman" w:eastAsia="Times New Roman" w:hAnsi="Times New Roman" w:cs="Times New Roman"/>
          <w:bCs/>
          <w:sz w:val="24"/>
          <w:szCs w:val="24"/>
        </w:rPr>
        <w:lastRenderedPageBreak/>
        <w:t>Examine the factors</w:t>
      </w:r>
      <w:r w:rsidRPr="00197148">
        <w:rPr>
          <w:rFonts w:ascii="Times New Roman" w:eastAsia="Times New Roman" w:hAnsi="Times New Roman" w:cs="Times New Roman"/>
          <w:sz w:val="24"/>
          <w:szCs w:val="24"/>
        </w:rPr>
        <w:t xml:space="preserve"> responsible for gender disparities among learners in Home Management vocational education. </w:t>
      </w:r>
    </w:p>
    <w:p w:rsidR="00E60A10" w:rsidRPr="00197148" w:rsidRDefault="00E60A10" w:rsidP="00197148">
      <w:pPr>
        <w:numPr>
          <w:ilvl w:val="0"/>
          <w:numId w:val="1"/>
        </w:numPr>
        <w:spacing w:after="0" w:line="360" w:lineRule="auto"/>
        <w:jc w:val="both"/>
        <w:rPr>
          <w:rFonts w:ascii="Times New Roman" w:eastAsia="Times New Roman" w:hAnsi="Times New Roman" w:cs="Times New Roman"/>
          <w:sz w:val="24"/>
          <w:szCs w:val="24"/>
        </w:rPr>
      </w:pPr>
      <w:r w:rsidRPr="00197148">
        <w:rPr>
          <w:rFonts w:ascii="Times New Roman" w:eastAsia="Times New Roman" w:hAnsi="Times New Roman" w:cs="Times New Roman"/>
          <w:bCs/>
          <w:sz w:val="24"/>
          <w:szCs w:val="24"/>
        </w:rPr>
        <w:t>Determine strategies</w:t>
      </w:r>
      <w:r w:rsidRPr="00197148">
        <w:rPr>
          <w:rFonts w:ascii="Times New Roman" w:eastAsia="Times New Roman" w:hAnsi="Times New Roman" w:cs="Times New Roman"/>
          <w:sz w:val="24"/>
          <w:szCs w:val="24"/>
        </w:rPr>
        <w:t xml:space="preserve"> for promoting gender inclusivity and enhancing equal participation of learners in Home Management vocational </w:t>
      </w:r>
      <w:proofErr w:type="spellStart"/>
      <w:r w:rsidRPr="00197148">
        <w:rPr>
          <w:rFonts w:ascii="Times New Roman" w:eastAsia="Times New Roman" w:hAnsi="Times New Roman" w:cs="Times New Roman"/>
          <w:sz w:val="24"/>
          <w:szCs w:val="24"/>
        </w:rPr>
        <w:t>programmes</w:t>
      </w:r>
      <w:proofErr w:type="spellEnd"/>
      <w:r w:rsidRPr="00197148">
        <w:rPr>
          <w:rFonts w:ascii="Times New Roman" w:eastAsia="Times New Roman" w:hAnsi="Times New Roman" w:cs="Times New Roman"/>
          <w:sz w:val="24"/>
          <w:szCs w:val="24"/>
        </w:rPr>
        <w:t>.</w:t>
      </w:r>
    </w:p>
    <w:p w:rsidR="0087673E" w:rsidRPr="006D3765" w:rsidRDefault="0087673E" w:rsidP="006D3765">
      <w:pPr>
        <w:spacing w:after="0" w:line="360" w:lineRule="auto"/>
        <w:rPr>
          <w:rFonts w:ascii="Times New Roman" w:hAnsi="Times New Roman" w:cs="Times New Roman"/>
          <w:b/>
          <w:sz w:val="24"/>
          <w:szCs w:val="24"/>
        </w:rPr>
      </w:pPr>
      <w:r w:rsidRPr="006D3765">
        <w:rPr>
          <w:rFonts w:ascii="Times New Roman" w:hAnsi="Times New Roman" w:cs="Times New Roman"/>
          <w:b/>
          <w:sz w:val="24"/>
          <w:szCs w:val="24"/>
        </w:rPr>
        <w:t xml:space="preserve">METHODOLOGY </w:t>
      </w:r>
    </w:p>
    <w:p w:rsidR="0087673E" w:rsidRPr="006D3765" w:rsidRDefault="0087673E" w:rsidP="0027724A">
      <w:pPr>
        <w:spacing w:after="0" w:line="360" w:lineRule="auto"/>
        <w:jc w:val="both"/>
        <w:rPr>
          <w:rFonts w:ascii="Times New Roman" w:hAnsi="Times New Roman" w:cs="Times New Roman"/>
          <w:b/>
          <w:sz w:val="24"/>
          <w:szCs w:val="24"/>
        </w:rPr>
      </w:pPr>
      <w:r w:rsidRPr="006D3765">
        <w:rPr>
          <w:rFonts w:ascii="Times New Roman" w:hAnsi="Times New Roman" w:cs="Times New Roman"/>
          <w:b/>
          <w:sz w:val="24"/>
          <w:szCs w:val="24"/>
        </w:rPr>
        <w:t>Design of the Study</w:t>
      </w:r>
      <w:r w:rsidR="006D3765">
        <w:rPr>
          <w:rFonts w:ascii="Times New Roman" w:hAnsi="Times New Roman" w:cs="Times New Roman"/>
          <w:b/>
          <w:sz w:val="24"/>
          <w:szCs w:val="24"/>
        </w:rPr>
        <w:t xml:space="preserve">: </w:t>
      </w:r>
      <w:r w:rsidR="006D3765" w:rsidRPr="00444FC7">
        <w:rPr>
          <w:rFonts w:ascii="Times New Roman" w:hAnsi="Times New Roman" w:cs="Times New Roman"/>
          <w:sz w:val="24"/>
          <w:szCs w:val="24"/>
        </w:rPr>
        <w:t>This study adopted survey research design.</w:t>
      </w:r>
      <w:r w:rsidR="006D3765">
        <w:rPr>
          <w:rFonts w:ascii="Times New Roman" w:hAnsi="Times New Roman" w:cs="Times New Roman"/>
          <w:sz w:val="24"/>
          <w:szCs w:val="24"/>
        </w:rPr>
        <w:t xml:space="preserve"> </w:t>
      </w:r>
      <w:r w:rsidR="006D3765" w:rsidRPr="00A678B0">
        <w:rPr>
          <w:rFonts w:ascii="Times New Roman" w:eastAsia="Times New Roman" w:hAnsi="Times New Roman" w:cs="Times New Roman"/>
          <w:sz w:val="24"/>
          <w:szCs w:val="24"/>
        </w:rPr>
        <w:t>This design is most appropriate because it allows the researcher to collect data from a large group of people to describe the current status of gender-related barriers and opportunities without manipulating the environment.</w:t>
      </w:r>
    </w:p>
    <w:p w:rsidR="002A41EF" w:rsidRDefault="0087673E" w:rsidP="0027724A">
      <w:pPr>
        <w:spacing w:after="0" w:line="360" w:lineRule="auto"/>
        <w:jc w:val="both"/>
        <w:rPr>
          <w:rFonts w:ascii="Times New Roman" w:eastAsia="Times New Roman" w:hAnsi="Times New Roman" w:cs="Times New Roman"/>
          <w:sz w:val="24"/>
          <w:szCs w:val="24"/>
        </w:rPr>
      </w:pPr>
      <w:r w:rsidRPr="006D3765">
        <w:rPr>
          <w:rFonts w:ascii="Times New Roman" w:hAnsi="Times New Roman" w:cs="Times New Roman"/>
          <w:b/>
          <w:sz w:val="24"/>
          <w:szCs w:val="24"/>
        </w:rPr>
        <w:t>Area of Study</w:t>
      </w:r>
      <w:r w:rsidR="006D3765">
        <w:rPr>
          <w:rFonts w:ascii="Times New Roman" w:hAnsi="Times New Roman" w:cs="Times New Roman"/>
          <w:b/>
          <w:sz w:val="24"/>
          <w:szCs w:val="24"/>
        </w:rPr>
        <w:t xml:space="preserve">: </w:t>
      </w:r>
      <w:r w:rsidR="006D3765" w:rsidRPr="00444FC7">
        <w:rPr>
          <w:rFonts w:ascii="Times New Roman" w:hAnsi="Times New Roman" w:cs="Times New Roman"/>
          <w:sz w:val="24"/>
          <w:szCs w:val="24"/>
        </w:rPr>
        <w:t>This study was carried out in Enugu State, Nigeria. Enugu State was chosen because</w:t>
      </w:r>
      <w:r w:rsidR="006D3765">
        <w:rPr>
          <w:rFonts w:ascii="Times New Roman" w:hAnsi="Times New Roman" w:cs="Times New Roman"/>
          <w:sz w:val="24"/>
          <w:szCs w:val="24"/>
        </w:rPr>
        <w:t xml:space="preserve"> </w:t>
      </w:r>
      <w:r w:rsidR="006D3765">
        <w:rPr>
          <w:rFonts w:ascii="Times New Roman" w:eastAsia="Times New Roman" w:hAnsi="Times New Roman" w:cs="Times New Roman"/>
          <w:sz w:val="24"/>
          <w:szCs w:val="24"/>
        </w:rPr>
        <w:t xml:space="preserve">it </w:t>
      </w:r>
      <w:r w:rsidR="006D3765" w:rsidRPr="00A678B0">
        <w:rPr>
          <w:rFonts w:ascii="Times New Roman" w:eastAsia="Times New Roman" w:hAnsi="Times New Roman" w:cs="Times New Roman"/>
          <w:sz w:val="24"/>
          <w:szCs w:val="24"/>
        </w:rPr>
        <w:t>has a robust network of Gover</w:t>
      </w:r>
      <w:r w:rsidR="002A41EF">
        <w:rPr>
          <w:rFonts w:ascii="Times New Roman" w:eastAsia="Times New Roman" w:hAnsi="Times New Roman" w:cs="Times New Roman"/>
          <w:sz w:val="24"/>
          <w:szCs w:val="24"/>
        </w:rPr>
        <w:t>nment Technical Colleges (GTCs).</w:t>
      </w:r>
    </w:p>
    <w:p w:rsidR="0087673E" w:rsidRPr="006D3765" w:rsidRDefault="0087673E" w:rsidP="0027724A">
      <w:pPr>
        <w:spacing w:after="0" w:line="360" w:lineRule="auto"/>
        <w:jc w:val="both"/>
        <w:rPr>
          <w:rFonts w:ascii="Times New Roman" w:hAnsi="Times New Roman" w:cs="Times New Roman"/>
          <w:b/>
          <w:sz w:val="24"/>
          <w:szCs w:val="24"/>
        </w:rPr>
      </w:pPr>
      <w:r w:rsidRPr="006D3765">
        <w:rPr>
          <w:rFonts w:ascii="Times New Roman" w:hAnsi="Times New Roman" w:cs="Times New Roman"/>
          <w:b/>
          <w:sz w:val="24"/>
          <w:szCs w:val="24"/>
        </w:rPr>
        <w:t>Population for Study</w:t>
      </w:r>
      <w:r w:rsidR="002A41EF">
        <w:rPr>
          <w:rFonts w:ascii="Times New Roman" w:hAnsi="Times New Roman" w:cs="Times New Roman"/>
          <w:b/>
          <w:sz w:val="24"/>
          <w:szCs w:val="24"/>
        </w:rPr>
        <w:t xml:space="preserve">: </w:t>
      </w:r>
      <w:r w:rsidR="00C019F3" w:rsidRPr="00643B41">
        <w:rPr>
          <w:rFonts w:ascii="Times New Roman" w:eastAsia="Times New Roman" w:hAnsi="Times New Roman" w:cs="Times New Roman"/>
          <w:iCs/>
          <w:sz w:val="24"/>
          <w:szCs w:val="24"/>
        </w:rPr>
        <w:t xml:space="preserve">The population consists of </w:t>
      </w:r>
      <w:r w:rsidR="00C019F3" w:rsidRPr="00643B41">
        <w:rPr>
          <w:rFonts w:ascii="Times New Roman" w:eastAsia="Times New Roman" w:hAnsi="Times New Roman" w:cs="Times New Roman"/>
          <w:bCs/>
          <w:iCs/>
          <w:sz w:val="24"/>
          <w:szCs w:val="24"/>
        </w:rPr>
        <w:t>512</w:t>
      </w:r>
      <w:r w:rsidR="00C019F3" w:rsidRPr="00643B41">
        <w:rPr>
          <w:rFonts w:ascii="Times New Roman" w:eastAsia="Times New Roman" w:hAnsi="Times New Roman" w:cs="Times New Roman"/>
          <w:iCs/>
          <w:sz w:val="24"/>
          <w:szCs w:val="24"/>
        </w:rPr>
        <w:t xml:space="preserve"> respondents, comprising </w:t>
      </w:r>
      <w:r w:rsidR="00C019F3" w:rsidRPr="00643B41">
        <w:rPr>
          <w:rFonts w:ascii="Times New Roman" w:eastAsia="Times New Roman" w:hAnsi="Times New Roman" w:cs="Times New Roman"/>
          <w:bCs/>
          <w:iCs/>
          <w:sz w:val="24"/>
          <w:szCs w:val="24"/>
        </w:rPr>
        <w:t>480</w:t>
      </w:r>
      <w:r w:rsidR="00C019F3" w:rsidRPr="00643B41">
        <w:rPr>
          <w:rFonts w:ascii="Times New Roman" w:eastAsia="Times New Roman" w:hAnsi="Times New Roman" w:cs="Times New Roman"/>
          <w:iCs/>
          <w:sz w:val="24"/>
          <w:szCs w:val="24"/>
        </w:rPr>
        <w:t xml:space="preserve"> students and </w:t>
      </w:r>
      <w:r w:rsidR="00C019F3" w:rsidRPr="00643B41">
        <w:rPr>
          <w:rFonts w:ascii="Times New Roman" w:eastAsia="Times New Roman" w:hAnsi="Times New Roman" w:cs="Times New Roman"/>
          <w:bCs/>
          <w:iCs/>
          <w:sz w:val="24"/>
          <w:szCs w:val="24"/>
        </w:rPr>
        <w:t>32</w:t>
      </w:r>
      <w:r w:rsidR="00C019F3" w:rsidRPr="00643B41">
        <w:rPr>
          <w:rFonts w:ascii="Times New Roman" w:eastAsia="Times New Roman" w:hAnsi="Times New Roman" w:cs="Times New Roman"/>
          <w:iCs/>
          <w:sz w:val="24"/>
          <w:szCs w:val="24"/>
        </w:rPr>
        <w:t xml:space="preserve"> teachers currently enrolled in or teaching Home Management Vocational Programs in the 8 state-owned technical colleges in Enugu State</w:t>
      </w:r>
      <w:r w:rsidR="002A41EF">
        <w:rPr>
          <w:rFonts w:ascii="Times New Roman" w:eastAsia="Times New Roman" w:hAnsi="Times New Roman" w:cs="Times New Roman"/>
          <w:sz w:val="24"/>
          <w:szCs w:val="24"/>
        </w:rPr>
        <w:t>.</w:t>
      </w:r>
      <w:r w:rsidR="00C019F3">
        <w:rPr>
          <w:rFonts w:ascii="Times New Roman" w:eastAsia="Times New Roman" w:hAnsi="Times New Roman" w:cs="Times New Roman"/>
          <w:sz w:val="24"/>
          <w:szCs w:val="24"/>
        </w:rPr>
        <w:t xml:space="preserve"> Gotten from </w:t>
      </w:r>
      <w:r w:rsidR="003B7A1F">
        <w:rPr>
          <w:rFonts w:ascii="Times New Roman" w:eastAsia="Times New Roman" w:hAnsi="Times New Roman" w:cs="Times New Roman"/>
          <w:sz w:val="24"/>
          <w:szCs w:val="24"/>
        </w:rPr>
        <w:t>E</w:t>
      </w:r>
      <w:r w:rsidR="00C019F3" w:rsidRPr="00643B41">
        <w:rPr>
          <w:rFonts w:ascii="Times New Roman" w:eastAsia="Times New Roman" w:hAnsi="Times New Roman" w:cs="Times New Roman"/>
          <w:bCs/>
          <w:sz w:val="24"/>
          <w:szCs w:val="24"/>
        </w:rPr>
        <w:t>nugu State Science, Technical, and Vocational Schools Management Board (STVSMB)</w:t>
      </w:r>
      <w:r w:rsidR="00C019F3">
        <w:rPr>
          <w:rFonts w:ascii="Times New Roman" w:eastAsia="Times New Roman" w:hAnsi="Times New Roman" w:cs="Times New Roman"/>
          <w:bCs/>
          <w:sz w:val="24"/>
          <w:szCs w:val="24"/>
        </w:rPr>
        <w:t>.</w:t>
      </w:r>
    </w:p>
    <w:p w:rsidR="0087673E" w:rsidRPr="00661CC8" w:rsidRDefault="00661CC8" w:rsidP="00E123E5">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Sample and Sampling Technique: </w:t>
      </w:r>
      <w:r>
        <w:rPr>
          <w:rFonts w:ascii="Times New Roman" w:hAnsi="Times New Roman" w:cs="Times New Roman"/>
          <w:sz w:val="24"/>
          <w:szCs w:val="24"/>
        </w:rPr>
        <w:t>the whole population was used for the study in other to justify and real result for the study and because the population was manageable.</w:t>
      </w:r>
    </w:p>
    <w:p w:rsidR="0087673E" w:rsidRPr="006D3765" w:rsidRDefault="00661CC8" w:rsidP="0004474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Instrument for Data Collection: </w:t>
      </w:r>
      <w:r w:rsidRPr="00A678B0">
        <w:rPr>
          <w:rFonts w:ascii="Times New Roman" w:eastAsia="Times New Roman" w:hAnsi="Times New Roman" w:cs="Times New Roman"/>
          <w:sz w:val="24"/>
          <w:szCs w:val="24"/>
        </w:rPr>
        <w:t xml:space="preserve">A structured questionnaire titled </w:t>
      </w:r>
      <w:r w:rsidRPr="00A678B0">
        <w:rPr>
          <w:rFonts w:ascii="Times New Roman" w:eastAsia="Times New Roman" w:hAnsi="Times New Roman" w:cs="Times New Roman"/>
          <w:bCs/>
          <w:sz w:val="24"/>
          <w:szCs w:val="24"/>
        </w:rPr>
        <w:t>Gender Barriers and Opportunities in Home Ma</w:t>
      </w:r>
      <w:r w:rsidR="00322BED">
        <w:rPr>
          <w:rFonts w:ascii="Times New Roman" w:eastAsia="Times New Roman" w:hAnsi="Times New Roman" w:cs="Times New Roman"/>
          <w:bCs/>
          <w:sz w:val="24"/>
          <w:szCs w:val="24"/>
        </w:rPr>
        <w:t xml:space="preserve">nagement Questionnaire (GBOHMQ) </w:t>
      </w:r>
      <w:r w:rsidR="00322BED">
        <w:rPr>
          <w:rFonts w:ascii="Times New Roman" w:eastAsia="Times New Roman" w:hAnsi="Times New Roman" w:cs="Times New Roman"/>
          <w:sz w:val="24"/>
          <w:szCs w:val="24"/>
        </w:rPr>
        <w:t>was</w:t>
      </w:r>
      <w:r w:rsidRPr="00A678B0">
        <w:rPr>
          <w:rFonts w:ascii="Times New Roman" w:eastAsia="Times New Roman" w:hAnsi="Times New Roman" w:cs="Times New Roman"/>
          <w:sz w:val="24"/>
          <w:szCs w:val="24"/>
        </w:rPr>
        <w:t xml:space="preserve"> used. It </w:t>
      </w:r>
      <w:r w:rsidR="00322BED">
        <w:rPr>
          <w:rFonts w:ascii="Times New Roman" w:eastAsia="Times New Roman" w:hAnsi="Times New Roman" w:cs="Times New Roman"/>
          <w:sz w:val="24"/>
          <w:szCs w:val="24"/>
        </w:rPr>
        <w:t>was</w:t>
      </w:r>
      <w:r w:rsidRPr="00A678B0">
        <w:rPr>
          <w:rFonts w:ascii="Times New Roman" w:eastAsia="Times New Roman" w:hAnsi="Times New Roman" w:cs="Times New Roman"/>
          <w:sz w:val="24"/>
          <w:szCs w:val="24"/>
        </w:rPr>
        <w:t xml:space="preserve"> designed on a 4-poi</w:t>
      </w:r>
      <w:r w:rsidR="00322BED">
        <w:rPr>
          <w:rFonts w:ascii="Times New Roman" w:eastAsia="Times New Roman" w:hAnsi="Times New Roman" w:cs="Times New Roman"/>
          <w:sz w:val="24"/>
          <w:szCs w:val="24"/>
        </w:rPr>
        <w:t xml:space="preserve">nt Likert scale </w:t>
      </w:r>
      <w:r w:rsidR="00E60ECA" w:rsidRPr="00444FC7">
        <w:rPr>
          <w:rFonts w:ascii="Times New Roman" w:hAnsi="Times New Roman" w:cs="Times New Roman"/>
          <w:sz w:val="24"/>
          <w:szCs w:val="24"/>
        </w:rPr>
        <w:t>Strongly Agree (4), Agree (3), Disagree (2) and Strongly Disagree (1)</w:t>
      </w:r>
      <w:r w:rsidRPr="00A678B0">
        <w:rPr>
          <w:rFonts w:ascii="Times New Roman" w:eastAsia="Times New Roman" w:hAnsi="Times New Roman" w:cs="Times New Roman"/>
          <w:sz w:val="24"/>
          <w:szCs w:val="24"/>
        </w:rPr>
        <w:t>.</w:t>
      </w:r>
      <w:r w:rsidR="00322BED">
        <w:rPr>
          <w:rFonts w:ascii="Times New Roman" w:eastAsia="Times New Roman" w:hAnsi="Times New Roman" w:cs="Times New Roman"/>
          <w:sz w:val="24"/>
          <w:szCs w:val="24"/>
        </w:rPr>
        <w:t xml:space="preserve"> The questionnaire was divided into three sessions, session A </w:t>
      </w:r>
      <w:r w:rsidR="00044741">
        <w:rPr>
          <w:rFonts w:ascii="Times New Roman" w:eastAsia="Times New Roman" w:hAnsi="Times New Roman" w:cs="Times New Roman"/>
          <w:sz w:val="24"/>
          <w:szCs w:val="24"/>
        </w:rPr>
        <w:t>i</w:t>
      </w:r>
      <w:r w:rsidR="00044741" w:rsidRPr="00197148">
        <w:rPr>
          <w:rFonts w:ascii="Times New Roman" w:eastAsia="Times New Roman" w:hAnsi="Times New Roman" w:cs="Times New Roman"/>
          <w:bCs/>
          <w:sz w:val="24"/>
          <w:szCs w:val="24"/>
        </w:rPr>
        <w:t>dentify the gender-related barriers</w:t>
      </w:r>
      <w:r w:rsidR="00044741" w:rsidRPr="00197148">
        <w:rPr>
          <w:rFonts w:ascii="Times New Roman" w:eastAsia="Times New Roman" w:hAnsi="Times New Roman" w:cs="Times New Roman"/>
          <w:sz w:val="24"/>
          <w:szCs w:val="24"/>
        </w:rPr>
        <w:t xml:space="preserve"> aff</w:t>
      </w:r>
      <w:r w:rsidR="00044741">
        <w:rPr>
          <w:rFonts w:ascii="Times New Roman" w:eastAsia="Times New Roman" w:hAnsi="Times New Roman" w:cs="Times New Roman"/>
          <w:sz w:val="24"/>
          <w:szCs w:val="24"/>
        </w:rPr>
        <w:t xml:space="preserve">ecting the enrolment </w:t>
      </w:r>
      <w:r w:rsidR="00044741" w:rsidRPr="00197148">
        <w:rPr>
          <w:rFonts w:ascii="Times New Roman" w:eastAsia="Times New Roman" w:hAnsi="Times New Roman" w:cs="Times New Roman"/>
          <w:sz w:val="24"/>
          <w:szCs w:val="24"/>
        </w:rPr>
        <w:t xml:space="preserve">of learners in Home Management vocational </w:t>
      </w:r>
      <w:proofErr w:type="spellStart"/>
      <w:r w:rsidR="00044741" w:rsidRPr="00197148">
        <w:rPr>
          <w:rFonts w:ascii="Times New Roman" w:eastAsia="Times New Roman" w:hAnsi="Times New Roman" w:cs="Times New Roman"/>
          <w:sz w:val="24"/>
          <w:szCs w:val="24"/>
        </w:rPr>
        <w:t>programmes</w:t>
      </w:r>
      <w:proofErr w:type="spellEnd"/>
      <w:r w:rsidR="00044741" w:rsidRPr="00197148">
        <w:rPr>
          <w:rFonts w:ascii="Times New Roman" w:eastAsia="Times New Roman" w:hAnsi="Times New Roman" w:cs="Times New Roman"/>
          <w:sz w:val="24"/>
          <w:szCs w:val="24"/>
        </w:rPr>
        <w:t xml:space="preserve"> in </w:t>
      </w:r>
      <w:r w:rsidR="00044741">
        <w:rPr>
          <w:rFonts w:ascii="Times New Roman" w:eastAsia="Times New Roman" w:hAnsi="Times New Roman" w:cs="Times New Roman"/>
          <w:sz w:val="24"/>
          <w:szCs w:val="24"/>
        </w:rPr>
        <w:t xml:space="preserve">Technical Colleges in </w:t>
      </w:r>
      <w:r w:rsidR="00044741" w:rsidRPr="00197148">
        <w:rPr>
          <w:rFonts w:ascii="Times New Roman" w:eastAsia="Times New Roman" w:hAnsi="Times New Roman" w:cs="Times New Roman"/>
          <w:sz w:val="24"/>
          <w:szCs w:val="24"/>
        </w:rPr>
        <w:t>Enugu State</w:t>
      </w:r>
      <w:r w:rsidR="00044741">
        <w:rPr>
          <w:rFonts w:ascii="Times New Roman" w:eastAsia="Times New Roman" w:hAnsi="Times New Roman" w:cs="Times New Roman"/>
          <w:sz w:val="24"/>
          <w:szCs w:val="24"/>
        </w:rPr>
        <w:t xml:space="preserve"> with 14 items, session B e</w:t>
      </w:r>
      <w:r w:rsidR="00044741" w:rsidRPr="00197148">
        <w:rPr>
          <w:rFonts w:ascii="Times New Roman" w:eastAsia="Times New Roman" w:hAnsi="Times New Roman" w:cs="Times New Roman"/>
          <w:bCs/>
          <w:sz w:val="24"/>
          <w:szCs w:val="24"/>
        </w:rPr>
        <w:t>xamine the factors</w:t>
      </w:r>
      <w:r w:rsidR="00044741" w:rsidRPr="00197148">
        <w:rPr>
          <w:rFonts w:ascii="Times New Roman" w:eastAsia="Times New Roman" w:hAnsi="Times New Roman" w:cs="Times New Roman"/>
          <w:sz w:val="24"/>
          <w:szCs w:val="24"/>
        </w:rPr>
        <w:t xml:space="preserve"> responsible for gender disparities among learners in Home Management vocational education</w:t>
      </w:r>
      <w:r w:rsidR="00044741">
        <w:rPr>
          <w:rFonts w:ascii="Times New Roman" w:eastAsia="Times New Roman" w:hAnsi="Times New Roman" w:cs="Times New Roman"/>
          <w:sz w:val="24"/>
          <w:szCs w:val="24"/>
        </w:rPr>
        <w:t xml:space="preserve"> with 13 items and session C d</w:t>
      </w:r>
      <w:r w:rsidR="00044741" w:rsidRPr="00197148">
        <w:rPr>
          <w:rFonts w:ascii="Times New Roman" w:eastAsia="Times New Roman" w:hAnsi="Times New Roman" w:cs="Times New Roman"/>
          <w:bCs/>
          <w:sz w:val="24"/>
          <w:szCs w:val="24"/>
        </w:rPr>
        <w:t>etermine strategies</w:t>
      </w:r>
      <w:r w:rsidR="00044741" w:rsidRPr="00197148">
        <w:rPr>
          <w:rFonts w:ascii="Times New Roman" w:eastAsia="Times New Roman" w:hAnsi="Times New Roman" w:cs="Times New Roman"/>
          <w:sz w:val="24"/>
          <w:szCs w:val="24"/>
        </w:rPr>
        <w:t xml:space="preserve"> </w:t>
      </w:r>
      <w:r w:rsidR="00044741">
        <w:rPr>
          <w:rFonts w:ascii="Times New Roman" w:eastAsia="Times New Roman" w:hAnsi="Times New Roman" w:cs="Times New Roman"/>
          <w:sz w:val="24"/>
          <w:szCs w:val="24"/>
        </w:rPr>
        <w:t xml:space="preserve">that can be used </w:t>
      </w:r>
      <w:r w:rsidR="00044741" w:rsidRPr="00197148">
        <w:rPr>
          <w:rFonts w:ascii="Times New Roman" w:eastAsia="Times New Roman" w:hAnsi="Times New Roman" w:cs="Times New Roman"/>
          <w:sz w:val="24"/>
          <w:szCs w:val="24"/>
        </w:rPr>
        <w:t xml:space="preserve">for promoting gender inclusivity and enhancing equal participation of learners in Home Management vocational </w:t>
      </w:r>
      <w:proofErr w:type="spellStart"/>
      <w:r w:rsidR="00044741" w:rsidRPr="00197148">
        <w:rPr>
          <w:rFonts w:ascii="Times New Roman" w:eastAsia="Times New Roman" w:hAnsi="Times New Roman" w:cs="Times New Roman"/>
          <w:sz w:val="24"/>
          <w:szCs w:val="24"/>
        </w:rPr>
        <w:t>programmes</w:t>
      </w:r>
      <w:proofErr w:type="spellEnd"/>
      <w:r w:rsidR="00044741">
        <w:rPr>
          <w:rFonts w:ascii="Times New Roman" w:eastAsia="Times New Roman" w:hAnsi="Times New Roman" w:cs="Times New Roman"/>
          <w:sz w:val="24"/>
          <w:szCs w:val="24"/>
        </w:rPr>
        <w:t xml:space="preserve"> with 15 items</w:t>
      </w:r>
    </w:p>
    <w:p w:rsidR="0087673E" w:rsidRPr="00044741" w:rsidRDefault="00044741" w:rsidP="00044741">
      <w:pPr>
        <w:spacing w:after="0" w:line="360" w:lineRule="auto"/>
        <w:jc w:val="both"/>
      </w:pPr>
      <w:r>
        <w:rPr>
          <w:rFonts w:ascii="Times New Roman" w:hAnsi="Times New Roman" w:cs="Times New Roman"/>
          <w:b/>
          <w:sz w:val="24"/>
          <w:szCs w:val="24"/>
        </w:rPr>
        <w:t>Validation of Instrument:</w:t>
      </w:r>
      <w:r w:rsidRPr="00044741">
        <w:rPr>
          <w:rFonts w:ascii="Times New Roman" w:hAnsi="Times New Roman" w:cs="Times New Roman"/>
          <w:sz w:val="24"/>
          <w:szCs w:val="24"/>
        </w:rPr>
        <w:t xml:space="preserve"> </w:t>
      </w:r>
      <w:r w:rsidRPr="00444FC7">
        <w:rPr>
          <w:rFonts w:ascii="Times New Roman" w:hAnsi="Times New Roman" w:cs="Times New Roman"/>
          <w:sz w:val="24"/>
          <w:szCs w:val="24"/>
        </w:rPr>
        <w:t xml:space="preserve">The questionnaire was validated by three experts from the Department of Home Economics and Hospitality Management Education, Faculty of Vocational Technical Education, University of Nigeria, </w:t>
      </w:r>
      <w:proofErr w:type="spellStart"/>
      <w:r w:rsidRPr="00444FC7">
        <w:rPr>
          <w:rFonts w:ascii="Times New Roman" w:hAnsi="Times New Roman" w:cs="Times New Roman"/>
          <w:sz w:val="24"/>
          <w:szCs w:val="24"/>
        </w:rPr>
        <w:t>Nsukka</w:t>
      </w:r>
      <w:proofErr w:type="spellEnd"/>
      <w:r w:rsidRPr="00444FC7">
        <w:rPr>
          <w:rFonts w:ascii="Times New Roman" w:hAnsi="Times New Roman" w:cs="Times New Roman"/>
          <w:sz w:val="24"/>
          <w:szCs w:val="24"/>
        </w:rPr>
        <w:t>.</w:t>
      </w:r>
    </w:p>
    <w:p w:rsidR="00044741" w:rsidRPr="00444FC7" w:rsidRDefault="0087673E" w:rsidP="00044741">
      <w:pPr>
        <w:spacing w:after="0" w:line="360" w:lineRule="auto"/>
        <w:jc w:val="both"/>
        <w:rPr>
          <w:rFonts w:ascii="Times New Roman" w:hAnsi="Times New Roman" w:cs="Times New Roman"/>
          <w:b/>
          <w:sz w:val="24"/>
          <w:szCs w:val="24"/>
        </w:rPr>
      </w:pPr>
      <w:r w:rsidRPr="006D3765">
        <w:rPr>
          <w:rFonts w:ascii="Times New Roman" w:hAnsi="Times New Roman" w:cs="Times New Roman"/>
          <w:b/>
          <w:sz w:val="24"/>
          <w:szCs w:val="24"/>
        </w:rPr>
        <w:t>Method of Data Collection</w:t>
      </w:r>
      <w:r w:rsidR="00044741">
        <w:rPr>
          <w:rFonts w:ascii="Times New Roman" w:hAnsi="Times New Roman" w:cs="Times New Roman"/>
          <w:b/>
          <w:sz w:val="24"/>
          <w:szCs w:val="24"/>
        </w:rPr>
        <w:t>:</w:t>
      </w:r>
      <w:r w:rsidR="00044741" w:rsidRPr="00044741">
        <w:rPr>
          <w:rFonts w:ascii="Times New Roman" w:hAnsi="Times New Roman" w:cs="Times New Roman"/>
          <w:sz w:val="24"/>
          <w:szCs w:val="24"/>
        </w:rPr>
        <w:t xml:space="preserve"> </w:t>
      </w:r>
      <w:r w:rsidR="00044741">
        <w:rPr>
          <w:rFonts w:ascii="Times New Roman" w:hAnsi="Times New Roman" w:cs="Times New Roman"/>
          <w:sz w:val="24"/>
          <w:szCs w:val="24"/>
        </w:rPr>
        <w:t>five</w:t>
      </w:r>
      <w:r w:rsidR="00044741" w:rsidRPr="00444FC7">
        <w:rPr>
          <w:rFonts w:ascii="Times New Roman" w:hAnsi="Times New Roman" w:cs="Times New Roman"/>
          <w:sz w:val="24"/>
          <w:szCs w:val="24"/>
        </w:rPr>
        <w:t xml:space="preserve"> hundred and </w:t>
      </w:r>
      <w:r w:rsidR="00044741">
        <w:rPr>
          <w:rFonts w:ascii="Times New Roman" w:hAnsi="Times New Roman" w:cs="Times New Roman"/>
          <w:sz w:val="24"/>
          <w:szCs w:val="24"/>
        </w:rPr>
        <w:t>twelve</w:t>
      </w:r>
      <w:r w:rsidR="00044741" w:rsidRPr="00444FC7">
        <w:rPr>
          <w:rFonts w:ascii="Times New Roman" w:hAnsi="Times New Roman" w:cs="Times New Roman"/>
          <w:sz w:val="24"/>
          <w:szCs w:val="24"/>
        </w:rPr>
        <w:t xml:space="preserve"> copies of the questionnaire were distributed to the respondents by hand with the help of three research assistants and </w:t>
      </w:r>
      <w:r w:rsidR="00044741">
        <w:rPr>
          <w:rFonts w:ascii="Times New Roman" w:hAnsi="Times New Roman" w:cs="Times New Roman"/>
          <w:sz w:val="24"/>
          <w:szCs w:val="24"/>
        </w:rPr>
        <w:t xml:space="preserve">on spot collection was used to retrieved the questionnaire with 100% </w:t>
      </w:r>
      <w:r w:rsidR="00044741" w:rsidRPr="00444FC7">
        <w:rPr>
          <w:rFonts w:ascii="Times New Roman" w:hAnsi="Times New Roman" w:cs="Times New Roman"/>
          <w:sz w:val="24"/>
          <w:szCs w:val="24"/>
        </w:rPr>
        <w:t>collections.</w:t>
      </w:r>
    </w:p>
    <w:p w:rsidR="0087673E" w:rsidRPr="006D3765" w:rsidRDefault="0087673E" w:rsidP="006D3765">
      <w:pPr>
        <w:spacing w:after="0" w:line="360" w:lineRule="auto"/>
        <w:rPr>
          <w:rFonts w:ascii="Times New Roman" w:hAnsi="Times New Roman" w:cs="Times New Roman"/>
          <w:b/>
          <w:sz w:val="24"/>
          <w:szCs w:val="24"/>
        </w:rPr>
      </w:pPr>
      <w:r w:rsidRPr="006D3765">
        <w:rPr>
          <w:rFonts w:ascii="Times New Roman" w:hAnsi="Times New Roman" w:cs="Times New Roman"/>
          <w:b/>
          <w:sz w:val="24"/>
          <w:szCs w:val="24"/>
        </w:rPr>
        <w:lastRenderedPageBreak/>
        <w:t xml:space="preserve"> </w:t>
      </w:r>
    </w:p>
    <w:p w:rsidR="0087673E" w:rsidRPr="006D3765" w:rsidRDefault="0087673E" w:rsidP="006D3765">
      <w:pPr>
        <w:spacing w:after="0" w:line="360" w:lineRule="auto"/>
        <w:rPr>
          <w:rFonts w:ascii="Times New Roman" w:hAnsi="Times New Roman" w:cs="Times New Roman"/>
          <w:b/>
          <w:sz w:val="24"/>
          <w:szCs w:val="24"/>
        </w:rPr>
      </w:pPr>
      <w:r w:rsidRPr="006D3765">
        <w:rPr>
          <w:rFonts w:ascii="Times New Roman" w:hAnsi="Times New Roman" w:cs="Times New Roman"/>
          <w:b/>
          <w:sz w:val="24"/>
          <w:szCs w:val="24"/>
        </w:rPr>
        <w:t>Method of Data Analysis</w:t>
      </w:r>
      <w:r w:rsidR="00044741">
        <w:rPr>
          <w:rFonts w:ascii="Times New Roman" w:hAnsi="Times New Roman" w:cs="Times New Roman"/>
          <w:b/>
          <w:sz w:val="24"/>
          <w:szCs w:val="24"/>
        </w:rPr>
        <w:t xml:space="preserve">: </w:t>
      </w:r>
      <w:r w:rsidR="00044741" w:rsidRPr="00444FC7">
        <w:rPr>
          <w:rFonts w:ascii="Times New Roman" w:hAnsi="Times New Roman" w:cs="Times New Roman"/>
          <w:sz w:val="24"/>
          <w:szCs w:val="24"/>
        </w:rPr>
        <w:t>Mean and standard deviation were used for data analysis. Any item that has a mean score above 2.50 were taken as agreed, while, any item that falls below 2.50 was regarded as disagreed.</w:t>
      </w:r>
    </w:p>
    <w:p w:rsidR="00661480" w:rsidRDefault="00661480" w:rsidP="00661480">
      <w:pPr>
        <w:spacing w:after="0" w:line="360" w:lineRule="auto"/>
        <w:rPr>
          <w:rFonts w:ascii="Times New Roman" w:hAnsi="Times New Roman" w:cs="Times New Roman"/>
          <w:b/>
          <w:sz w:val="24"/>
          <w:szCs w:val="24"/>
        </w:rPr>
      </w:pPr>
      <w:r w:rsidRPr="00661480">
        <w:rPr>
          <w:rFonts w:ascii="Times New Roman" w:hAnsi="Times New Roman" w:cs="Times New Roman"/>
          <w:b/>
          <w:sz w:val="24"/>
          <w:szCs w:val="24"/>
        </w:rPr>
        <w:t>RESULTS</w:t>
      </w:r>
    </w:p>
    <w:p w:rsidR="00C60DA8" w:rsidRPr="00444FC7" w:rsidRDefault="00C60DA8" w:rsidP="00E0614A">
      <w:pPr>
        <w:spacing w:after="0" w:line="240" w:lineRule="auto"/>
        <w:jc w:val="both"/>
        <w:rPr>
          <w:rFonts w:ascii="Times New Roman" w:hAnsi="Times New Roman" w:cs="Times New Roman"/>
          <w:b/>
          <w:sz w:val="24"/>
          <w:szCs w:val="24"/>
        </w:rPr>
      </w:pPr>
      <w:r w:rsidRPr="00444FC7">
        <w:rPr>
          <w:rFonts w:ascii="Times New Roman" w:hAnsi="Times New Roman" w:cs="Times New Roman"/>
          <w:b/>
          <w:sz w:val="24"/>
          <w:szCs w:val="24"/>
        </w:rPr>
        <w:t xml:space="preserve">Table 1: Mean </w:t>
      </w:r>
      <w:r>
        <w:rPr>
          <w:rFonts w:ascii="Times New Roman" w:hAnsi="Times New Roman" w:cs="Times New Roman"/>
          <w:b/>
          <w:sz w:val="24"/>
          <w:szCs w:val="24"/>
        </w:rPr>
        <w:t>and Standard Deviation Ra</w:t>
      </w:r>
      <w:r w:rsidRPr="00444FC7">
        <w:rPr>
          <w:rFonts w:ascii="Times New Roman" w:hAnsi="Times New Roman" w:cs="Times New Roman"/>
          <w:b/>
          <w:sz w:val="24"/>
          <w:szCs w:val="24"/>
        </w:rPr>
        <w:t xml:space="preserve">tings of </w:t>
      </w:r>
      <w:r w:rsidRPr="008724C8">
        <w:rPr>
          <w:rFonts w:ascii="Times New Roman" w:eastAsia="Times New Roman" w:hAnsi="Times New Roman" w:cs="Times New Roman"/>
          <w:b/>
          <w:bCs/>
          <w:sz w:val="24"/>
          <w:szCs w:val="24"/>
        </w:rPr>
        <w:t xml:space="preserve">Related Barriers Affecting Enrolment in Home Management Vocational </w:t>
      </w:r>
      <w:proofErr w:type="spellStart"/>
      <w:r w:rsidRPr="008724C8">
        <w:rPr>
          <w:rFonts w:ascii="Times New Roman" w:eastAsia="Times New Roman" w:hAnsi="Times New Roman" w:cs="Times New Roman"/>
          <w:b/>
          <w:bCs/>
          <w:sz w:val="24"/>
          <w:szCs w:val="24"/>
        </w:rPr>
        <w:t>Programmes</w:t>
      </w:r>
      <w:proofErr w:type="spellEnd"/>
    </w:p>
    <w:tbl>
      <w:tblPr>
        <w:tblW w:w="9517" w:type="dxa"/>
        <w:tblInd w:w="23"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540"/>
        <w:gridCol w:w="6660"/>
        <w:gridCol w:w="1237"/>
        <w:gridCol w:w="540"/>
        <w:gridCol w:w="540"/>
      </w:tblGrid>
      <w:tr w:rsidR="00C60DA8" w:rsidRPr="00C60DA8" w:rsidTr="00C60DA8">
        <w:trPr>
          <w:cantSplit/>
        </w:trPr>
        <w:tc>
          <w:tcPr>
            <w:tcW w:w="540" w:type="dxa"/>
            <w:tcBorders>
              <w:top w:val="single" w:sz="4" w:space="0" w:color="auto"/>
              <w:left w:val="nil"/>
              <w:bottom w:val="single" w:sz="4" w:space="0" w:color="auto"/>
              <w:right w:val="nil"/>
            </w:tcBorders>
            <w:shd w:val="clear" w:color="auto" w:fill="FFFFFF"/>
            <w:hideMark/>
          </w:tcPr>
          <w:p w:rsidR="00C60DA8" w:rsidRPr="00C60DA8" w:rsidRDefault="00C60DA8" w:rsidP="00C60DA8">
            <w:pPr>
              <w:autoSpaceDE w:val="0"/>
              <w:autoSpaceDN w:val="0"/>
              <w:adjustRightInd w:val="0"/>
              <w:spacing w:after="0" w:line="240" w:lineRule="auto"/>
              <w:jc w:val="both"/>
              <w:rPr>
                <w:rFonts w:ascii="Times New Roman" w:hAnsi="Times New Roman" w:cs="Times New Roman"/>
                <w:b/>
                <w:color w:val="000000"/>
                <w:sz w:val="20"/>
                <w:szCs w:val="20"/>
              </w:rPr>
            </w:pPr>
            <w:r w:rsidRPr="00C60DA8">
              <w:rPr>
                <w:rFonts w:ascii="Times New Roman" w:hAnsi="Times New Roman" w:cs="Times New Roman"/>
                <w:b/>
                <w:color w:val="000000"/>
                <w:sz w:val="20"/>
                <w:szCs w:val="20"/>
              </w:rPr>
              <w:t>NB</w:t>
            </w:r>
          </w:p>
        </w:tc>
        <w:tc>
          <w:tcPr>
            <w:tcW w:w="6660" w:type="dxa"/>
            <w:tcBorders>
              <w:top w:val="single" w:sz="4" w:space="0" w:color="auto"/>
              <w:left w:val="nil"/>
              <w:bottom w:val="single" w:sz="4" w:space="0" w:color="auto"/>
              <w:right w:val="nil"/>
            </w:tcBorders>
            <w:shd w:val="clear" w:color="auto" w:fill="FFFFFF"/>
            <w:hideMark/>
          </w:tcPr>
          <w:p w:rsidR="00C60DA8" w:rsidRPr="00C60DA8" w:rsidRDefault="00C60DA8" w:rsidP="00C60DA8">
            <w:pPr>
              <w:spacing w:after="0" w:line="240" w:lineRule="auto"/>
              <w:jc w:val="center"/>
              <w:rPr>
                <w:rFonts w:ascii="Times New Roman" w:hAnsi="Times New Roman" w:cs="Times New Roman"/>
                <w:b/>
                <w:sz w:val="20"/>
                <w:szCs w:val="20"/>
              </w:rPr>
            </w:pPr>
            <w:r w:rsidRPr="00C60DA8">
              <w:rPr>
                <w:rFonts w:ascii="Times New Roman" w:eastAsia="Times New Roman" w:hAnsi="Times New Roman" w:cs="Times New Roman"/>
                <w:b/>
                <w:sz w:val="20"/>
                <w:szCs w:val="20"/>
              </w:rPr>
              <w:t>Social Media Platforms commonly used among Households</w:t>
            </w:r>
          </w:p>
        </w:tc>
        <w:tc>
          <w:tcPr>
            <w:tcW w:w="1237" w:type="dxa"/>
            <w:tcBorders>
              <w:top w:val="single" w:sz="4" w:space="0" w:color="auto"/>
              <w:left w:val="nil"/>
              <w:bottom w:val="single" w:sz="4" w:space="0" w:color="auto"/>
              <w:right w:val="nil"/>
            </w:tcBorders>
            <w:shd w:val="clear" w:color="auto" w:fill="FFFFFF"/>
            <w:hideMark/>
          </w:tcPr>
          <w:p w:rsidR="00C60DA8" w:rsidRPr="00C60DA8" w:rsidRDefault="004D35BF" w:rsidP="00C60DA8">
            <w:pPr>
              <w:autoSpaceDE w:val="0"/>
              <w:autoSpaceDN w:val="0"/>
              <w:adjustRightInd w:val="0"/>
              <w:spacing w:after="0" w:line="240" w:lineRule="auto"/>
              <w:ind w:left="60" w:right="60"/>
              <w:jc w:val="both"/>
              <w:rPr>
                <w:rFonts w:ascii="Times New Roman" w:hAnsi="Times New Roman" w:cs="Times New Roman"/>
                <w:b/>
                <w:color w:val="000000"/>
                <w:sz w:val="20"/>
                <w:szCs w:val="20"/>
              </w:rPr>
            </w:pPr>
            <m:oMathPara>
              <m:oMath>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x</m:t>
                    </m:r>
                  </m:e>
                </m:acc>
              </m:oMath>
            </m:oMathPara>
          </w:p>
        </w:tc>
        <w:tc>
          <w:tcPr>
            <w:tcW w:w="540" w:type="dxa"/>
            <w:tcBorders>
              <w:top w:val="single" w:sz="4" w:space="0" w:color="auto"/>
              <w:left w:val="nil"/>
              <w:bottom w:val="single" w:sz="4" w:space="0" w:color="auto"/>
              <w:right w:val="nil"/>
            </w:tcBorders>
            <w:shd w:val="clear" w:color="auto" w:fill="FFFFFF"/>
            <w:hideMark/>
          </w:tcPr>
          <w:p w:rsidR="00C60DA8" w:rsidRPr="00C60DA8" w:rsidRDefault="00C60DA8" w:rsidP="00C60DA8">
            <w:pPr>
              <w:autoSpaceDE w:val="0"/>
              <w:autoSpaceDN w:val="0"/>
              <w:adjustRightInd w:val="0"/>
              <w:spacing w:after="0" w:line="240" w:lineRule="auto"/>
              <w:ind w:left="60" w:right="60"/>
              <w:jc w:val="both"/>
              <w:rPr>
                <w:rFonts w:ascii="Times New Roman" w:hAnsi="Times New Roman" w:cs="Times New Roman"/>
                <w:b/>
                <w:color w:val="000000"/>
                <w:sz w:val="20"/>
                <w:szCs w:val="20"/>
              </w:rPr>
            </w:pPr>
            <w:r w:rsidRPr="00C60DA8">
              <w:rPr>
                <w:rFonts w:ascii="Times New Roman" w:hAnsi="Times New Roman" w:cs="Times New Roman"/>
                <w:b/>
                <w:sz w:val="20"/>
                <w:szCs w:val="20"/>
              </w:rPr>
              <w:t>SD</w:t>
            </w:r>
          </w:p>
        </w:tc>
        <w:tc>
          <w:tcPr>
            <w:tcW w:w="540" w:type="dxa"/>
            <w:tcBorders>
              <w:top w:val="single" w:sz="4" w:space="0" w:color="auto"/>
              <w:left w:val="nil"/>
              <w:bottom w:val="single" w:sz="4" w:space="0" w:color="auto"/>
              <w:right w:val="nil"/>
            </w:tcBorders>
            <w:shd w:val="clear" w:color="auto" w:fill="FFFFFF"/>
            <w:hideMark/>
          </w:tcPr>
          <w:p w:rsidR="00C60DA8" w:rsidRPr="00C60DA8" w:rsidRDefault="00C60DA8" w:rsidP="00C60DA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C60DA8">
              <w:rPr>
                <w:rFonts w:ascii="Times New Roman" w:hAnsi="Times New Roman" w:cs="Times New Roman"/>
                <w:b/>
                <w:color w:val="000000"/>
                <w:sz w:val="20"/>
                <w:szCs w:val="20"/>
              </w:rPr>
              <w:t>Re.</w:t>
            </w:r>
          </w:p>
        </w:tc>
      </w:tr>
      <w:tr w:rsidR="00EF3F46" w:rsidRPr="00C60DA8" w:rsidTr="00EF3F46">
        <w:trPr>
          <w:cantSplit/>
        </w:trPr>
        <w:tc>
          <w:tcPr>
            <w:tcW w:w="540" w:type="dxa"/>
            <w:tcBorders>
              <w:top w:val="nil"/>
              <w:left w:val="nil"/>
              <w:bottom w:val="nil"/>
              <w:right w:val="nil"/>
            </w:tcBorders>
            <w:shd w:val="clear" w:color="auto" w:fill="FFFFFF"/>
            <w:hideMark/>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1</w:t>
            </w:r>
          </w:p>
        </w:tc>
        <w:tc>
          <w:tcPr>
            <w:tcW w:w="6660" w:type="dxa"/>
            <w:tcBorders>
              <w:top w:val="nil"/>
              <w:left w:val="nil"/>
              <w:bottom w:val="nil"/>
              <w:right w:val="nil"/>
            </w:tcBorders>
            <w:shd w:val="clear" w:color="auto" w:fill="FFFFFF"/>
            <w:hideMark/>
          </w:tcPr>
          <w:p w:rsidR="00EF3F46" w:rsidRPr="00C60DA8" w:rsidRDefault="00EF3F46" w:rsidP="00EF3F46">
            <w:pPr>
              <w:spacing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Cultural beliefs discourage male enrolment in Home Management </w:t>
            </w:r>
            <w:proofErr w:type="spellStart"/>
            <w:r w:rsidRPr="008724C8">
              <w:rPr>
                <w:rFonts w:ascii="Times New Roman" w:eastAsia="Times New Roman" w:hAnsi="Times New Roman" w:cs="Times New Roman"/>
                <w:sz w:val="20"/>
                <w:szCs w:val="20"/>
              </w:rPr>
              <w:t>programmes</w:t>
            </w:r>
            <w:proofErr w:type="spellEnd"/>
            <w:r w:rsidRPr="008724C8">
              <w:rPr>
                <w:rFonts w:ascii="Times New Roman" w:eastAsia="Times New Roman" w:hAnsi="Times New Roman" w:cs="Times New Roman"/>
                <w:sz w:val="20"/>
                <w:szCs w:val="20"/>
              </w:rPr>
              <w:t xml:space="preserve">. </w:t>
            </w:r>
          </w:p>
        </w:tc>
        <w:tc>
          <w:tcPr>
            <w:tcW w:w="1237"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3.32</w:t>
            </w:r>
          </w:p>
        </w:tc>
        <w:tc>
          <w:tcPr>
            <w:tcW w:w="540"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.81</w:t>
            </w:r>
          </w:p>
        </w:tc>
        <w:tc>
          <w:tcPr>
            <w:tcW w:w="540" w:type="dxa"/>
            <w:tcBorders>
              <w:top w:val="nil"/>
              <w:left w:val="nil"/>
              <w:bottom w:val="nil"/>
              <w:right w:val="nil"/>
            </w:tcBorders>
            <w:shd w:val="clear" w:color="auto" w:fill="FFFFFF"/>
          </w:tcPr>
          <w:p w:rsidR="00EF3F46" w:rsidRPr="00EF3F46" w:rsidRDefault="00EF3F46" w:rsidP="00EF3F46">
            <w:pPr>
              <w:spacing w:after="0" w:line="240" w:lineRule="auto"/>
              <w:jc w:val="center"/>
              <w:rPr>
                <w:sz w:val="20"/>
                <w:szCs w:val="20"/>
              </w:rPr>
            </w:pPr>
            <w:r w:rsidRPr="00EF3F46">
              <w:rPr>
                <w:rFonts w:ascii="Times New Roman" w:hAnsi="Times New Roman" w:cs="Times New Roman"/>
                <w:sz w:val="20"/>
                <w:szCs w:val="20"/>
              </w:rPr>
              <w:t>A</w:t>
            </w:r>
          </w:p>
        </w:tc>
      </w:tr>
      <w:tr w:rsidR="00EF3F46" w:rsidRPr="00C60DA8" w:rsidTr="00EF3F46">
        <w:trPr>
          <w:cantSplit/>
          <w:trHeight w:val="153"/>
        </w:trPr>
        <w:tc>
          <w:tcPr>
            <w:tcW w:w="540" w:type="dxa"/>
            <w:tcBorders>
              <w:top w:val="nil"/>
              <w:left w:val="nil"/>
              <w:bottom w:val="nil"/>
              <w:right w:val="nil"/>
            </w:tcBorders>
            <w:shd w:val="clear" w:color="auto" w:fill="FFFFFF"/>
            <w:hideMark/>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2</w:t>
            </w:r>
          </w:p>
        </w:tc>
        <w:tc>
          <w:tcPr>
            <w:tcW w:w="6660" w:type="dxa"/>
            <w:tcBorders>
              <w:top w:val="nil"/>
              <w:left w:val="nil"/>
              <w:bottom w:val="nil"/>
              <w:right w:val="nil"/>
            </w:tcBorders>
            <w:shd w:val="clear" w:color="auto" w:fill="FFFFFF"/>
            <w:hideMark/>
          </w:tcPr>
          <w:p w:rsidR="00EF3F46" w:rsidRPr="00C60DA8" w:rsidRDefault="00EF3F46" w:rsidP="00EF3F46">
            <w:pPr>
              <w:spacing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Home Management </w:t>
            </w:r>
            <w:proofErr w:type="spellStart"/>
            <w:r w:rsidRPr="008724C8">
              <w:rPr>
                <w:rFonts w:ascii="Times New Roman" w:eastAsia="Times New Roman" w:hAnsi="Times New Roman" w:cs="Times New Roman"/>
                <w:sz w:val="20"/>
                <w:szCs w:val="20"/>
              </w:rPr>
              <w:t>programmes</w:t>
            </w:r>
            <w:proofErr w:type="spellEnd"/>
            <w:r w:rsidRPr="008724C8">
              <w:rPr>
                <w:rFonts w:ascii="Times New Roman" w:eastAsia="Times New Roman" w:hAnsi="Times New Roman" w:cs="Times New Roman"/>
                <w:sz w:val="20"/>
                <w:szCs w:val="20"/>
              </w:rPr>
              <w:t xml:space="preserve"> are perceived as female-oriented fields. </w:t>
            </w:r>
          </w:p>
        </w:tc>
        <w:tc>
          <w:tcPr>
            <w:tcW w:w="1237"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3.45</w:t>
            </w:r>
          </w:p>
        </w:tc>
        <w:tc>
          <w:tcPr>
            <w:tcW w:w="540"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.76</w:t>
            </w:r>
          </w:p>
        </w:tc>
        <w:tc>
          <w:tcPr>
            <w:tcW w:w="540" w:type="dxa"/>
            <w:tcBorders>
              <w:top w:val="nil"/>
              <w:left w:val="nil"/>
              <w:bottom w:val="nil"/>
              <w:right w:val="nil"/>
            </w:tcBorders>
            <w:shd w:val="clear" w:color="auto" w:fill="FFFFFF"/>
          </w:tcPr>
          <w:p w:rsidR="00EF3F46" w:rsidRPr="00EF3F46" w:rsidRDefault="00EF3F46" w:rsidP="00EF3F46">
            <w:pPr>
              <w:spacing w:after="0" w:line="240" w:lineRule="auto"/>
              <w:jc w:val="center"/>
              <w:rPr>
                <w:sz w:val="20"/>
                <w:szCs w:val="20"/>
              </w:rPr>
            </w:pPr>
            <w:r w:rsidRPr="00EF3F46">
              <w:rPr>
                <w:rFonts w:ascii="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hideMark/>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3</w:t>
            </w:r>
          </w:p>
        </w:tc>
        <w:tc>
          <w:tcPr>
            <w:tcW w:w="6660" w:type="dxa"/>
            <w:tcBorders>
              <w:top w:val="nil"/>
              <w:left w:val="nil"/>
              <w:bottom w:val="nil"/>
              <w:right w:val="nil"/>
            </w:tcBorders>
            <w:shd w:val="clear" w:color="auto" w:fill="FFFFFF"/>
            <w:hideMark/>
          </w:tcPr>
          <w:p w:rsidR="00EF3F46" w:rsidRPr="00C60DA8" w:rsidRDefault="00EF3F46" w:rsidP="00EF3F46">
            <w:pPr>
              <w:spacing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Social stigma affects male participation in Home Management education. </w:t>
            </w:r>
          </w:p>
        </w:tc>
        <w:tc>
          <w:tcPr>
            <w:tcW w:w="1237"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3.28</w:t>
            </w:r>
          </w:p>
        </w:tc>
        <w:tc>
          <w:tcPr>
            <w:tcW w:w="540"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.84</w:t>
            </w:r>
          </w:p>
        </w:tc>
        <w:tc>
          <w:tcPr>
            <w:tcW w:w="540" w:type="dxa"/>
            <w:tcBorders>
              <w:top w:val="nil"/>
              <w:left w:val="nil"/>
              <w:bottom w:val="nil"/>
              <w:right w:val="nil"/>
            </w:tcBorders>
            <w:shd w:val="clear" w:color="auto" w:fill="FFFFFF"/>
          </w:tcPr>
          <w:p w:rsidR="00EF3F46" w:rsidRPr="00EF3F46" w:rsidRDefault="00EF3F46" w:rsidP="00EF3F46">
            <w:pPr>
              <w:spacing w:after="0" w:line="240" w:lineRule="auto"/>
              <w:jc w:val="center"/>
              <w:rPr>
                <w:sz w:val="20"/>
                <w:szCs w:val="20"/>
              </w:rPr>
            </w:pPr>
            <w:r w:rsidRPr="00EF3F46">
              <w:rPr>
                <w:rFonts w:ascii="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hideMark/>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4</w:t>
            </w:r>
          </w:p>
        </w:tc>
        <w:tc>
          <w:tcPr>
            <w:tcW w:w="6660" w:type="dxa"/>
            <w:tcBorders>
              <w:top w:val="nil"/>
              <w:left w:val="nil"/>
              <w:bottom w:val="nil"/>
              <w:right w:val="nil"/>
            </w:tcBorders>
            <w:shd w:val="clear" w:color="auto" w:fill="FFFFFF"/>
            <w:hideMark/>
          </w:tcPr>
          <w:p w:rsidR="00EF3F46" w:rsidRPr="00C60DA8" w:rsidRDefault="00EF3F46" w:rsidP="00EF3F46">
            <w:pPr>
              <w:spacing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Family expectations limit female enrolment in vocational </w:t>
            </w:r>
            <w:proofErr w:type="spellStart"/>
            <w:r w:rsidRPr="008724C8">
              <w:rPr>
                <w:rFonts w:ascii="Times New Roman" w:eastAsia="Times New Roman" w:hAnsi="Times New Roman" w:cs="Times New Roman"/>
                <w:sz w:val="20"/>
                <w:szCs w:val="20"/>
              </w:rPr>
              <w:t>programmes</w:t>
            </w:r>
            <w:proofErr w:type="spellEnd"/>
            <w:r w:rsidRPr="008724C8">
              <w:rPr>
                <w:rFonts w:ascii="Times New Roman" w:eastAsia="Times New Roman" w:hAnsi="Times New Roman" w:cs="Times New Roman"/>
                <w:sz w:val="20"/>
                <w:szCs w:val="20"/>
              </w:rPr>
              <w:t xml:space="preserve">. </w:t>
            </w:r>
          </w:p>
        </w:tc>
        <w:tc>
          <w:tcPr>
            <w:tcW w:w="1237"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3.10</w:t>
            </w:r>
          </w:p>
        </w:tc>
        <w:tc>
          <w:tcPr>
            <w:tcW w:w="540"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.88</w:t>
            </w:r>
          </w:p>
        </w:tc>
        <w:tc>
          <w:tcPr>
            <w:tcW w:w="540" w:type="dxa"/>
            <w:tcBorders>
              <w:top w:val="nil"/>
              <w:left w:val="nil"/>
              <w:bottom w:val="nil"/>
              <w:right w:val="nil"/>
            </w:tcBorders>
            <w:shd w:val="clear" w:color="auto" w:fill="FFFFFF"/>
          </w:tcPr>
          <w:p w:rsidR="00EF3F46" w:rsidRPr="00EF3F46" w:rsidRDefault="00EF3F46" w:rsidP="00EF3F46">
            <w:pPr>
              <w:spacing w:after="0" w:line="240" w:lineRule="auto"/>
              <w:jc w:val="center"/>
              <w:rPr>
                <w:sz w:val="20"/>
                <w:szCs w:val="20"/>
              </w:rPr>
            </w:pPr>
            <w:r w:rsidRPr="00EF3F46">
              <w:rPr>
                <w:rFonts w:ascii="Times New Roman" w:hAnsi="Times New Roman" w:cs="Times New Roman"/>
                <w:sz w:val="20"/>
                <w:szCs w:val="20"/>
              </w:rPr>
              <w:t>A</w:t>
            </w:r>
          </w:p>
        </w:tc>
      </w:tr>
      <w:tr w:rsidR="00EF3F46" w:rsidRPr="00C60DA8" w:rsidTr="00EF3F46">
        <w:trPr>
          <w:cantSplit/>
          <w:trHeight w:val="144"/>
        </w:trPr>
        <w:tc>
          <w:tcPr>
            <w:tcW w:w="540" w:type="dxa"/>
            <w:tcBorders>
              <w:top w:val="nil"/>
              <w:left w:val="nil"/>
              <w:bottom w:val="nil"/>
              <w:right w:val="nil"/>
            </w:tcBorders>
            <w:shd w:val="clear" w:color="auto" w:fill="FFFFFF"/>
            <w:hideMark/>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5</w:t>
            </w:r>
          </w:p>
        </w:tc>
        <w:tc>
          <w:tcPr>
            <w:tcW w:w="6660" w:type="dxa"/>
            <w:tcBorders>
              <w:top w:val="nil"/>
              <w:left w:val="nil"/>
              <w:bottom w:val="nil"/>
              <w:right w:val="nil"/>
            </w:tcBorders>
            <w:shd w:val="clear" w:color="auto" w:fill="FFFFFF"/>
            <w:hideMark/>
          </w:tcPr>
          <w:p w:rsidR="00EF3F46" w:rsidRPr="00C60DA8" w:rsidRDefault="00EF3F46" w:rsidP="00EF3F46">
            <w:pPr>
              <w:spacing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Gender stereotypes influence </w:t>
            </w:r>
            <w:proofErr w:type="spellStart"/>
            <w:r w:rsidRPr="008724C8">
              <w:rPr>
                <w:rFonts w:ascii="Times New Roman" w:eastAsia="Times New Roman" w:hAnsi="Times New Roman" w:cs="Times New Roman"/>
                <w:sz w:val="20"/>
                <w:szCs w:val="20"/>
              </w:rPr>
              <w:t>programme</w:t>
            </w:r>
            <w:proofErr w:type="spellEnd"/>
            <w:r w:rsidRPr="008724C8">
              <w:rPr>
                <w:rFonts w:ascii="Times New Roman" w:eastAsia="Times New Roman" w:hAnsi="Times New Roman" w:cs="Times New Roman"/>
                <w:sz w:val="20"/>
                <w:szCs w:val="20"/>
              </w:rPr>
              <w:t xml:space="preserve"> selection. </w:t>
            </w:r>
          </w:p>
        </w:tc>
        <w:tc>
          <w:tcPr>
            <w:tcW w:w="1237"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3.40</w:t>
            </w:r>
          </w:p>
        </w:tc>
        <w:tc>
          <w:tcPr>
            <w:tcW w:w="540"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.79</w:t>
            </w:r>
          </w:p>
        </w:tc>
        <w:tc>
          <w:tcPr>
            <w:tcW w:w="540" w:type="dxa"/>
            <w:tcBorders>
              <w:top w:val="nil"/>
              <w:left w:val="nil"/>
              <w:bottom w:val="nil"/>
              <w:right w:val="nil"/>
            </w:tcBorders>
            <w:shd w:val="clear" w:color="auto" w:fill="FFFFFF"/>
          </w:tcPr>
          <w:p w:rsidR="00EF3F46" w:rsidRPr="00EF3F46" w:rsidRDefault="00EF3F46" w:rsidP="00EF3F46">
            <w:pPr>
              <w:spacing w:after="0" w:line="240" w:lineRule="auto"/>
              <w:jc w:val="center"/>
              <w:rPr>
                <w:sz w:val="20"/>
                <w:szCs w:val="20"/>
              </w:rPr>
            </w:pPr>
            <w:r w:rsidRPr="00EF3F46">
              <w:rPr>
                <w:rFonts w:ascii="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hideMark/>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6</w:t>
            </w:r>
          </w:p>
        </w:tc>
        <w:tc>
          <w:tcPr>
            <w:tcW w:w="6660" w:type="dxa"/>
            <w:tcBorders>
              <w:top w:val="nil"/>
              <w:left w:val="nil"/>
              <w:bottom w:val="nil"/>
              <w:right w:val="nil"/>
            </w:tcBorders>
            <w:shd w:val="clear" w:color="auto" w:fill="FFFFFF"/>
            <w:hideMark/>
          </w:tcPr>
          <w:p w:rsidR="00EF3F46" w:rsidRPr="00C60DA8" w:rsidRDefault="00EF3F46" w:rsidP="00EF3F46">
            <w:pPr>
              <w:spacing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Lack of awareness reduces enrolment across genders. </w:t>
            </w:r>
          </w:p>
        </w:tc>
        <w:tc>
          <w:tcPr>
            <w:tcW w:w="1237"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3.05</w:t>
            </w:r>
          </w:p>
        </w:tc>
        <w:tc>
          <w:tcPr>
            <w:tcW w:w="540"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.90</w:t>
            </w:r>
          </w:p>
        </w:tc>
        <w:tc>
          <w:tcPr>
            <w:tcW w:w="540" w:type="dxa"/>
            <w:tcBorders>
              <w:top w:val="nil"/>
              <w:left w:val="nil"/>
              <w:bottom w:val="nil"/>
              <w:right w:val="nil"/>
            </w:tcBorders>
            <w:shd w:val="clear" w:color="auto" w:fill="FFFFFF"/>
          </w:tcPr>
          <w:p w:rsidR="00EF3F46" w:rsidRPr="00EF3F46" w:rsidRDefault="00EF3F46" w:rsidP="00EF3F46">
            <w:pPr>
              <w:spacing w:after="0" w:line="240" w:lineRule="auto"/>
              <w:jc w:val="center"/>
              <w:rPr>
                <w:sz w:val="20"/>
                <w:szCs w:val="20"/>
              </w:rPr>
            </w:pPr>
            <w:r w:rsidRPr="00EF3F46">
              <w:rPr>
                <w:rFonts w:ascii="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7</w:t>
            </w:r>
          </w:p>
        </w:tc>
        <w:tc>
          <w:tcPr>
            <w:tcW w:w="6660" w:type="dxa"/>
            <w:tcBorders>
              <w:top w:val="nil"/>
              <w:left w:val="nil"/>
              <w:bottom w:val="nil"/>
              <w:right w:val="nil"/>
            </w:tcBorders>
            <w:shd w:val="clear" w:color="auto" w:fill="FFFFFF"/>
          </w:tcPr>
          <w:p w:rsidR="00EF3F46" w:rsidRPr="00C60DA8" w:rsidRDefault="00EF3F46" w:rsidP="00EF3F46">
            <w:pPr>
              <w:spacing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Financial constraints affect enrolment of female learners. </w:t>
            </w:r>
          </w:p>
        </w:tc>
        <w:tc>
          <w:tcPr>
            <w:tcW w:w="1237"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3.22</w:t>
            </w:r>
          </w:p>
        </w:tc>
        <w:tc>
          <w:tcPr>
            <w:tcW w:w="540"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.85</w:t>
            </w:r>
          </w:p>
        </w:tc>
        <w:tc>
          <w:tcPr>
            <w:tcW w:w="540" w:type="dxa"/>
            <w:tcBorders>
              <w:top w:val="nil"/>
              <w:left w:val="nil"/>
              <w:bottom w:val="nil"/>
              <w:right w:val="nil"/>
            </w:tcBorders>
            <w:shd w:val="clear" w:color="auto" w:fill="FFFFFF"/>
          </w:tcPr>
          <w:p w:rsidR="00EF3F46" w:rsidRPr="00EF3F46" w:rsidRDefault="00EF3F46" w:rsidP="00EF3F46">
            <w:pPr>
              <w:spacing w:after="0" w:line="240" w:lineRule="auto"/>
              <w:jc w:val="center"/>
              <w:rPr>
                <w:sz w:val="20"/>
                <w:szCs w:val="20"/>
              </w:rPr>
            </w:pPr>
            <w:r w:rsidRPr="00EF3F46">
              <w:rPr>
                <w:rFonts w:ascii="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8</w:t>
            </w:r>
          </w:p>
        </w:tc>
        <w:tc>
          <w:tcPr>
            <w:tcW w:w="6660" w:type="dxa"/>
            <w:tcBorders>
              <w:top w:val="nil"/>
              <w:left w:val="nil"/>
              <w:bottom w:val="nil"/>
              <w:right w:val="nil"/>
            </w:tcBorders>
            <w:shd w:val="clear" w:color="auto" w:fill="FFFFFF"/>
          </w:tcPr>
          <w:p w:rsidR="00EF3F46" w:rsidRPr="00C60DA8" w:rsidRDefault="00EF3F46" w:rsidP="00EF3F46">
            <w:pPr>
              <w:spacing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High cost of learning materials discourages participation. </w:t>
            </w:r>
          </w:p>
        </w:tc>
        <w:tc>
          <w:tcPr>
            <w:tcW w:w="1237"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3.30</w:t>
            </w:r>
          </w:p>
        </w:tc>
        <w:tc>
          <w:tcPr>
            <w:tcW w:w="540"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.80</w:t>
            </w:r>
          </w:p>
        </w:tc>
        <w:tc>
          <w:tcPr>
            <w:tcW w:w="540" w:type="dxa"/>
            <w:tcBorders>
              <w:top w:val="nil"/>
              <w:left w:val="nil"/>
              <w:bottom w:val="nil"/>
              <w:right w:val="nil"/>
            </w:tcBorders>
            <w:shd w:val="clear" w:color="auto" w:fill="FFFFFF"/>
          </w:tcPr>
          <w:p w:rsidR="00EF3F46" w:rsidRPr="00EF3F46" w:rsidRDefault="00EF3F46" w:rsidP="00EF3F46">
            <w:pPr>
              <w:spacing w:after="0" w:line="240" w:lineRule="auto"/>
              <w:jc w:val="center"/>
              <w:rPr>
                <w:sz w:val="20"/>
                <w:szCs w:val="20"/>
              </w:rPr>
            </w:pPr>
            <w:r w:rsidRPr="00EF3F46">
              <w:rPr>
                <w:rFonts w:ascii="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9</w:t>
            </w:r>
          </w:p>
        </w:tc>
        <w:tc>
          <w:tcPr>
            <w:tcW w:w="6660" w:type="dxa"/>
            <w:tcBorders>
              <w:top w:val="nil"/>
              <w:left w:val="nil"/>
              <w:bottom w:val="nil"/>
              <w:right w:val="nil"/>
            </w:tcBorders>
            <w:shd w:val="clear" w:color="auto" w:fill="FFFFFF"/>
          </w:tcPr>
          <w:p w:rsidR="00EF3F46" w:rsidRPr="00C60DA8" w:rsidRDefault="00EF3F46" w:rsidP="00EF3F46">
            <w:pPr>
              <w:spacing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Limited institutional support affects enrolment rates. </w:t>
            </w:r>
          </w:p>
        </w:tc>
        <w:tc>
          <w:tcPr>
            <w:tcW w:w="1237"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3.18</w:t>
            </w:r>
          </w:p>
        </w:tc>
        <w:tc>
          <w:tcPr>
            <w:tcW w:w="540"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.87</w:t>
            </w:r>
          </w:p>
        </w:tc>
        <w:tc>
          <w:tcPr>
            <w:tcW w:w="540" w:type="dxa"/>
            <w:tcBorders>
              <w:top w:val="nil"/>
              <w:left w:val="nil"/>
              <w:bottom w:val="nil"/>
              <w:right w:val="nil"/>
            </w:tcBorders>
            <w:shd w:val="clear" w:color="auto" w:fill="FFFFFF"/>
          </w:tcPr>
          <w:p w:rsidR="00EF3F46" w:rsidRPr="00EF3F46" w:rsidRDefault="00EF3F46" w:rsidP="00EF3F46">
            <w:pPr>
              <w:spacing w:after="0" w:line="240" w:lineRule="auto"/>
              <w:jc w:val="center"/>
              <w:rPr>
                <w:sz w:val="20"/>
                <w:szCs w:val="20"/>
              </w:rPr>
            </w:pPr>
            <w:r w:rsidRPr="00EF3F46">
              <w:rPr>
                <w:rFonts w:ascii="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10</w:t>
            </w:r>
          </w:p>
        </w:tc>
        <w:tc>
          <w:tcPr>
            <w:tcW w:w="6660" w:type="dxa"/>
            <w:tcBorders>
              <w:top w:val="nil"/>
              <w:left w:val="nil"/>
              <w:bottom w:val="nil"/>
              <w:right w:val="nil"/>
            </w:tcBorders>
            <w:shd w:val="clear" w:color="auto" w:fill="FFFFFF"/>
          </w:tcPr>
          <w:p w:rsidR="00EF3F46" w:rsidRPr="00C60DA8" w:rsidRDefault="00EF3F46" w:rsidP="00EF3F46">
            <w:pPr>
              <w:spacing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Inadequate facilities discourage student enrolment. </w:t>
            </w:r>
          </w:p>
        </w:tc>
        <w:tc>
          <w:tcPr>
            <w:tcW w:w="1237"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3.25</w:t>
            </w:r>
          </w:p>
        </w:tc>
        <w:tc>
          <w:tcPr>
            <w:tcW w:w="540"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.82</w:t>
            </w:r>
          </w:p>
        </w:tc>
        <w:tc>
          <w:tcPr>
            <w:tcW w:w="540" w:type="dxa"/>
            <w:tcBorders>
              <w:top w:val="nil"/>
              <w:left w:val="nil"/>
              <w:bottom w:val="nil"/>
              <w:right w:val="nil"/>
            </w:tcBorders>
            <w:shd w:val="clear" w:color="auto" w:fill="FFFFFF"/>
          </w:tcPr>
          <w:p w:rsidR="00EF3F46" w:rsidRPr="00EF3F46" w:rsidRDefault="00EF3F46" w:rsidP="00EF3F46">
            <w:pPr>
              <w:spacing w:after="0" w:line="240" w:lineRule="auto"/>
              <w:jc w:val="center"/>
              <w:rPr>
                <w:sz w:val="20"/>
                <w:szCs w:val="20"/>
              </w:rPr>
            </w:pPr>
            <w:r w:rsidRPr="00EF3F46">
              <w:rPr>
                <w:rFonts w:ascii="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11</w:t>
            </w:r>
          </w:p>
        </w:tc>
        <w:tc>
          <w:tcPr>
            <w:tcW w:w="6660" w:type="dxa"/>
            <w:tcBorders>
              <w:top w:val="nil"/>
              <w:left w:val="nil"/>
              <w:bottom w:val="nil"/>
              <w:right w:val="nil"/>
            </w:tcBorders>
            <w:shd w:val="clear" w:color="auto" w:fill="FFFFFF"/>
          </w:tcPr>
          <w:p w:rsidR="00EF3F46" w:rsidRPr="00C60DA8" w:rsidRDefault="00EF3F46" w:rsidP="00EF3F46">
            <w:pPr>
              <w:spacing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Peer influence affects enrolment decisions. </w:t>
            </w:r>
          </w:p>
        </w:tc>
        <w:tc>
          <w:tcPr>
            <w:tcW w:w="1237"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3.00</w:t>
            </w:r>
          </w:p>
        </w:tc>
        <w:tc>
          <w:tcPr>
            <w:tcW w:w="540"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.91</w:t>
            </w:r>
          </w:p>
        </w:tc>
        <w:tc>
          <w:tcPr>
            <w:tcW w:w="540" w:type="dxa"/>
            <w:tcBorders>
              <w:top w:val="nil"/>
              <w:left w:val="nil"/>
              <w:bottom w:val="nil"/>
              <w:right w:val="nil"/>
            </w:tcBorders>
            <w:shd w:val="clear" w:color="auto" w:fill="FFFFFF"/>
          </w:tcPr>
          <w:p w:rsidR="00EF3F46" w:rsidRPr="00EF3F46" w:rsidRDefault="00EF3F46" w:rsidP="00EF3F46">
            <w:pPr>
              <w:spacing w:after="0" w:line="240" w:lineRule="auto"/>
              <w:jc w:val="center"/>
              <w:rPr>
                <w:sz w:val="20"/>
                <w:szCs w:val="20"/>
              </w:rPr>
            </w:pPr>
            <w:r w:rsidRPr="00EF3F46">
              <w:rPr>
                <w:rFonts w:ascii="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12</w:t>
            </w:r>
          </w:p>
        </w:tc>
        <w:tc>
          <w:tcPr>
            <w:tcW w:w="6660" w:type="dxa"/>
            <w:tcBorders>
              <w:top w:val="nil"/>
              <w:left w:val="nil"/>
              <w:bottom w:val="nil"/>
              <w:right w:val="nil"/>
            </w:tcBorders>
            <w:shd w:val="clear" w:color="auto" w:fill="FFFFFF"/>
          </w:tcPr>
          <w:p w:rsidR="00EF3F46" w:rsidRPr="00C60DA8" w:rsidRDefault="00EF3F46" w:rsidP="00EF3F46">
            <w:pPr>
              <w:spacing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Negative societal attitudes reduce interest in Home Management </w:t>
            </w:r>
            <w:proofErr w:type="spellStart"/>
            <w:r w:rsidRPr="008724C8">
              <w:rPr>
                <w:rFonts w:ascii="Times New Roman" w:eastAsia="Times New Roman" w:hAnsi="Times New Roman" w:cs="Times New Roman"/>
                <w:sz w:val="20"/>
                <w:szCs w:val="20"/>
              </w:rPr>
              <w:t>programmes</w:t>
            </w:r>
            <w:proofErr w:type="spellEnd"/>
            <w:r w:rsidRPr="008724C8">
              <w:rPr>
                <w:rFonts w:ascii="Times New Roman" w:eastAsia="Times New Roman" w:hAnsi="Times New Roman" w:cs="Times New Roman"/>
                <w:sz w:val="20"/>
                <w:szCs w:val="20"/>
              </w:rPr>
              <w:t xml:space="preserve">. </w:t>
            </w:r>
          </w:p>
        </w:tc>
        <w:tc>
          <w:tcPr>
            <w:tcW w:w="1237"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3.36</w:t>
            </w:r>
          </w:p>
        </w:tc>
        <w:tc>
          <w:tcPr>
            <w:tcW w:w="540"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.78</w:t>
            </w:r>
          </w:p>
        </w:tc>
        <w:tc>
          <w:tcPr>
            <w:tcW w:w="540" w:type="dxa"/>
            <w:tcBorders>
              <w:top w:val="nil"/>
              <w:left w:val="nil"/>
              <w:bottom w:val="nil"/>
              <w:right w:val="nil"/>
            </w:tcBorders>
            <w:shd w:val="clear" w:color="auto" w:fill="FFFFFF"/>
          </w:tcPr>
          <w:p w:rsidR="00EF3F46" w:rsidRPr="00EF3F46" w:rsidRDefault="00EF3F46" w:rsidP="00EF3F46">
            <w:pPr>
              <w:spacing w:after="0" w:line="240" w:lineRule="auto"/>
              <w:jc w:val="center"/>
              <w:rPr>
                <w:sz w:val="20"/>
                <w:szCs w:val="20"/>
              </w:rPr>
            </w:pPr>
            <w:r w:rsidRPr="00EF3F46">
              <w:rPr>
                <w:rFonts w:ascii="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13</w:t>
            </w:r>
          </w:p>
        </w:tc>
        <w:tc>
          <w:tcPr>
            <w:tcW w:w="6660" w:type="dxa"/>
            <w:tcBorders>
              <w:top w:val="nil"/>
              <w:left w:val="nil"/>
              <w:bottom w:val="nil"/>
              <w:right w:val="nil"/>
            </w:tcBorders>
            <w:shd w:val="clear" w:color="auto" w:fill="FFFFFF"/>
          </w:tcPr>
          <w:p w:rsidR="00EF3F46" w:rsidRPr="00C60DA8" w:rsidRDefault="00EF3F46" w:rsidP="00EF3F46">
            <w:pPr>
              <w:spacing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Gender bias in career guidance affects enrolment. </w:t>
            </w:r>
          </w:p>
        </w:tc>
        <w:tc>
          <w:tcPr>
            <w:tcW w:w="1237"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3.14</w:t>
            </w:r>
          </w:p>
        </w:tc>
        <w:tc>
          <w:tcPr>
            <w:tcW w:w="540"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.86</w:t>
            </w:r>
          </w:p>
        </w:tc>
        <w:tc>
          <w:tcPr>
            <w:tcW w:w="540" w:type="dxa"/>
            <w:tcBorders>
              <w:top w:val="nil"/>
              <w:left w:val="nil"/>
              <w:bottom w:val="nil"/>
              <w:right w:val="nil"/>
            </w:tcBorders>
            <w:shd w:val="clear" w:color="auto" w:fill="FFFFFF"/>
          </w:tcPr>
          <w:p w:rsidR="00EF3F46" w:rsidRPr="00EF3F46" w:rsidRDefault="00EF3F46" w:rsidP="00EF3F46">
            <w:pPr>
              <w:spacing w:after="0" w:line="240" w:lineRule="auto"/>
              <w:jc w:val="center"/>
              <w:rPr>
                <w:sz w:val="20"/>
                <w:szCs w:val="20"/>
              </w:rPr>
            </w:pPr>
            <w:r w:rsidRPr="00EF3F46">
              <w:rPr>
                <w:rFonts w:ascii="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14</w:t>
            </w:r>
          </w:p>
        </w:tc>
        <w:tc>
          <w:tcPr>
            <w:tcW w:w="6660" w:type="dxa"/>
            <w:tcBorders>
              <w:top w:val="nil"/>
              <w:left w:val="nil"/>
              <w:bottom w:val="nil"/>
              <w:right w:val="nil"/>
            </w:tcBorders>
            <w:shd w:val="clear" w:color="auto" w:fill="FFFFFF"/>
          </w:tcPr>
          <w:p w:rsidR="00EF3F46" w:rsidRPr="00C60DA8" w:rsidRDefault="00EF3F46" w:rsidP="00EF3F46">
            <w:pPr>
              <w:spacing w:after="0" w:line="240" w:lineRule="auto"/>
              <w:rPr>
                <w:rFonts w:ascii="Times New Roman" w:hAnsi="Times New Roman" w:cs="Times New Roman"/>
                <w:sz w:val="20"/>
                <w:szCs w:val="20"/>
              </w:rPr>
            </w:pPr>
            <w:r w:rsidRPr="008724C8">
              <w:rPr>
                <w:rFonts w:ascii="Times New Roman" w:eastAsia="Times New Roman" w:hAnsi="Times New Roman" w:cs="Times New Roman"/>
                <w:sz w:val="20"/>
                <w:szCs w:val="20"/>
              </w:rPr>
              <w:t xml:space="preserve">Lack of role models affects gender participation in the </w:t>
            </w:r>
            <w:proofErr w:type="spellStart"/>
            <w:r w:rsidRPr="008724C8">
              <w:rPr>
                <w:rFonts w:ascii="Times New Roman" w:eastAsia="Times New Roman" w:hAnsi="Times New Roman" w:cs="Times New Roman"/>
                <w:sz w:val="20"/>
                <w:szCs w:val="20"/>
              </w:rPr>
              <w:t>programme</w:t>
            </w:r>
            <w:proofErr w:type="spellEnd"/>
          </w:p>
        </w:tc>
        <w:tc>
          <w:tcPr>
            <w:tcW w:w="1237"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3.27</w:t>
            </w:r>
          </w:p>
        </w:tc>
        <w:tc>
          <w:tcPr>
            <w:tcW w:w="540" w:type="dxa"/>
            <w:tcBorders>
              <w:top w:val="nil"/>
              <w:left w:val="nil"/>
              <w:bottom w:val="nil"/>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Fonts w:ascii="Times New Roman" w:hAnsi="Times New Roman" w:cs="Times New Roman"/>
                <w:sz w:val="20"/>
                <w:szCs w:val="20"/>
              </w:rPr>
              <w:t>.83</w:t>
            </w:r>
          </w:p>
        </w:tc>
        <w:tc>
          <w:tcPr>
            <w:tcW w:w="540" w:type="dxa"/>
            <w:tcBorders>
              <w:top w:val="nil"/>
              <w:left w:val="nil"/>
              <w:bottom w:val="nil"/>
              <w:right w:val="nil"/>
            </w:tcBorders>
            <w:shd w:val="clear" w:color="auto" w:fill="FFFFFF"/>
          </w:tcPr>
          <w:p w:rsidR="00EF3F46" w:rsidRPr="00EF3F46" w:rsidRDefault="00EF3F46" w:rsidP="00EF3F46">
            <w:pPr>
              <w:spacing w:after="0" w:line="240" w:lineRule="auto"/>
              <w:jc w:val="center"/>
              <w:rPr>
                <w:sz w:val="20"/>
                <w:szCs w:val="20"/>
              </w:rPr>
            </w:pPr>
            <w:r w:rsidRPr="00EF3F46">
              <w:rPr>
                <w:rFonts w:ascii="Times New Roman" w:hAnsi="Times New Roman" w:cs="Times New Roman"/>
                <w:sz w:val="20"/>
                <w:szCs w:val="20"/>
              </w:rPr>
              <w:t>A</w:t>
            </w:r>
          </w:p>
        </w:tc>
      </w:tr>
      <w:tr w:rsidR="00EF3F46" w:rsidRPr="00C60DA8" w:rsidTr="00EF3F46">
        <w:trPr>
          <w:cantSplit/>
          <w:trHeight w:val="83"/>
        </w:trPr>
        <w:tc>
          <w:tcPr>
            <w:tcW w:w="540" w:type="dxa"/>
            <w:tcBorders>
              <w:top w:val="nil"/>
              <w:left w:val="nil"/>
              <w:bottom w:val="single" w:sz="4" w:space="0" w:color="auto"/>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b/>
                <w:color w:val="000000"/>
                <w:sz w:val="20"/>
                <w:szCs w:val="20"/>
              </w:rPr>
            </w:pPr>
          </w:p>
        </w:tc>
        <w:tc>
          <w:tcPr>
            <w:tcW w:w="6660" w:type="dxa"/>
            <w:tcBorders>
              <w:top w:val="nil"/>
              <w:left w:val="nil"/>
              <w:bottom w:val="single" w:sz="4" w:space="0" w:color="auto"/>
              <w:right w:val="nil"/>
            </w:tcBorders>
            <w:shd w:val="clear" w:color="auto" w:fill="FFFFFF"/>
            <w:vAlign w:val="center"/>
            <w:hideMark/>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60DA8">
              <w:rPr>
                <w:rFonts w:ascii="Times New Roman" w:hAnsi="Times New Roman" w:cs="Times New Roman"/>
                <w:b/>
                <w:color w:val="000000"/>
                <w:sz w:val="20"/>
                <w:szCs w:val="20"/>
              </w:rPr>
              <w:t>Overall</w:t>
            </w:r>
          </w:p>
        </w:tc>
        <w:tc>
          <w:tcPr>
            <w:tcW w:w="1237" w:type="dxa"/>
            <w:tcBorders>
              <w:top w:val="nil"/>
              <w:left w:val="nil"/>
              <w:bottom w:val="single" w:sz="4" w:space="0" w:color="auto"/>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r w:rsidRPr="00EF3F46">
              <w:rPr>
                <w:rStyle w:val="Strong"/>
                <w:rFonts w:ascii="Times New Roman" w:hAnsi="Times New Roman" w:cs="Times New Roman"/>
                <w:sz w:val="20"/>
                <w:szCs w:val="20"/>
              </w:rPr>
              <w:t>3.24</w:t>
            </w:r>
          </w:p>
        </w:tc>
        <w:tc>
          <w:tcPr>
            <w:tcW w:w="540" w:type="dxa"/>
            <w:tcBorders>
              <w:top w:val="nil"/>
              <w:left w:val="nil"/>
              <w:bottom w:val="single" w:sz="4" w:space="0" w:color="auto"/>
              <w:right w:val="nil"/>
            </w:tcBorders>
            <w:shd w:val="clear" w:color="auto" w:fill="FFFFFF"/>
            <w:vAlign w:val="center"/>
          </w:tcPr>
          <w:p w:rsidR="00EF3F46" w:rsidRPr="00EF3F46" w:rsidRDefault="00EF3F46" w:rsidP="00EF3F46">
            <w:pPr>
              <w:spacing w:after="0" w:line="240" w:lineRule="auto"/>
              <w:jc w:val="center"/>
              <w:rPr>
                <w:rFonts w:ascii="Times New Roman" w:hAnsi="Times New Roman" w:cs="Times New Roman"/>
                <w:sz w:val="20"/>
                <w:szCs w:val="20"/>
              </w:rPr>
            </w:pPr>
          </w:p>
        </w:tc>
        <w:tc>
          <w:tcPr>
            <w:tcW w:w="540" w:type="dxa"/>
            <w:tcBorders>
              <w:top w:val="nil"/>
              <w:left w:val="nil"/>
              <w:bottom w:val="single" w:sz="4" w:space="0" w:color="auto"/>
              <w:right w:val="nil"/>
            </w:tcBorders>
            <w:shd w:val="clear" w:color="auto" w:fill="FFFFFF"/>
          </w:tcPr>
          <w:p w:rsidR="00EF3F46" w:rsidRPr="00EF3F46" w:rsidRDefault="00EF3F46" w:rsidP="00EF3F46">
            <w:pPr>
              <w:spacing w:after="0" w:line="240" w:lineRule="auto"/>
              <w:jc w:val="center"/>
              <w:rPr>
                <w:b/>
                <w:sz w:val="20"/>
                <w:szCs w:val="20"/>
              </w:rPr>
            </w:pPr>
            <w:r w:rsidRPr="00EF3F46">
              <w:rPr>
                <w:rFonts w:ascii="Times New Roman" w:hAnsi="Times New Roman" w:cs="Times New Roman"/>
                <w:b/>
                <w:sz w:val="20"/>
                <w:szCs w:val="20"/>
              </w:rPr>
              <w:t>A</w:t>
            </w:r>
          </w:p>
        </w:tc>
      </w:tr>
    </w:tbl>
    <w:p w:rsidR="00C60DA8" w:rsidRPr="00444FC7" w:rsidRDefault="00C60DA8" w:rsidP="00C60DA8">
      <w:pPr>
        <w:spacing w:after="0"/>
        <w:jc w:val="both"/>
        <w:rPr>
          <w:rFonts w:ascii="Times New Roman" w:hAnsi="Times New Roman" w:cs="Times New Roman"/>
          <w:i/>
          <w:sz w:val="18"/>
          <w:szCs w:val="18"/>
        </w:rPr>
      </w:pPr>
      <w:r w:rsidRPr="00444FC7">
        <w:rPr>
          <w:rFonts w:ascii="Times New Roman" w:hAnsi="Times New Roman" w:cs="Times New Roman"/>
          <w:i/>
          <w:sz w:val="18"/>
          <w:szCs w:val="18"/>
        </w:rPr>
        <w:t>Key: X = Mean; SD =Standard Deviation; n = Number of Respondents; A = Agree; D = Disagree.</w:t>
      </w:r>
      <w:r w:rsidRPr="00444FC7">
        <w:rPr>
          <w:rFonts w:ascii="Times New Roman" w:hAnsi="Times New Roman" w:cs="Times New Roman"/>
          <w:i/>
          <w:sz w:val="18"/>
          <w:szCs w:val="18"/>
        </w:rPr>
        <w:tab/>
      </w:r>
    </w:p>
    <w:p w:rsidR="00E0614A" w:rsidRPr="00775AF7" w:rsidRDefault="00E0614A" w:rsidP="00775AF7">
      <w:pPr>
        <w:spacing w:after="0" w:line="360" w:lineRule="auto"/>
        <w:ind w:firstLine="720"/>
        <w:jc w:val="both"/>
        <w:rPr>
          <w:rFonts w:ascii="Times New Roman" w:eastAsia="Times New Roman" w:hAnsi="Times New Roman" w:cs="Times New Roman"/>
          <w:sz w:val="24"/>
          <w:szCs w:val="24"/>
        </w:rPr>
      </w:pPr>
      <w:r w:rsidRPr="00444FC7">
        <w:rPr>
          <w:rFonts w:ascii="Times New Roman" w:eastAsia="Times New Roman" w:hAnsi="Times New Roman" w:cs="Times New Roman"/>
          <w:sz w:val="24"/>
          <w:szCs w:val="24"/>
        </w:rPr>
        <w:t xml:space="preserve">Table </w:t>
      </w:r>
      <w:r>
        <w:rPr>
          <w:rFonts w:ascii="Times New Roman" w:eastAsia="Times New Roman" w:hAnsi="Times New Roman" w:cs="Times New Roman"/>
          <w:sz w:val="24"/>
          <w:szCs w:val="24"/>
        </w:rPr>
        <w:t>1</w:t>
      </w:r>
      <w:r w:rsidRPr="00444FC7">
        <w:rPr>
          <w:rFonts w:ascii="Times New Roman" w:eastAsia="Times New Roman" w:hAnsi="Times New Roman" w:cs="Times New Roman"/>
          <w:sz w:val="24"/>
          <w:szCs w:val="24"/>
        </w:rPr>
        <w:t xml:space="preserve"> </w:t>
      </w:r>
      <w:r w:rsidRPr="00775AF7">
        <w:rPr>
          <w:rFonts w:ascii="Times New Roman" w:eastAsia="Times New Roman" w:hAnsi="Times New Roman" w:cs="Times New Roman"/>
          <w:sz w:val="24"/>
          <w:szCs w:val="24"/>
        </w:rPr>
        <w:t>revealed that the mean</w:t>
      </w:r>
      <w:r w:rsidR="00775AF7" w:rsidRPr="00775AF7">
        <w:rPr>
          <w:rFonts w:ascii="Times New Roman" w:eastAsia="Times New Roman" w:hAnsi="Times New Roman" w:cs="Times New Roman"/>
          <w:sz w:val="24"/>
          <w:szCs w:val="24"/>
        </w:rPr>
        <w:t xml:space="preserve"> and standard deviation</w:t>
      </w:r>
      <w:r w:rsidRPr="00775AF7">
        <w:rPr>
          <w:rFonts w:ascii="Times New Roman" w:eastAsia="Times New Roman" w:hAnsi="Times New Roman" w:cs="Times New Roman"/>
          <w:sz w:val="24"/>
          <w:szCs w:val="24"/>
        </w:rPr>
        <w:t xml:space="preserve"> ratings </w:t>
      </w:r>
      <w:r w:rsidR="00775AF7" w:rsidRPr="00775AF7">
        <w:rPr>
          <w:rFonts w:ascii="Times New Roman" w:eastAsia="Times New Roman" w:hAnsi="Times New Roman" w:cs="Times New Roman"/>
          <w:sz w:val="24"/>
          <w:szCs w:val="24"/>
        </w:rPr>
        <w:t xml:space="preserve">of the respondents ranged from 3.00 to 3.45 </w:t>
      </w:r>
      <w:r w:rsidR="00775AF7" w:rsidRPr="00775AF7">
        <w:rPr>
          <w:rFonts w:ascii="Times New Roman" w:hAnsi="Times New Roman" w:cs="Times New Roman"/>
          <w:sz w:val="24"/>
          <w:szCs w:val="24"/>
        </w:rPr>
        <w:t xml:space="preserve">indicates that respondents agreed that multiple gender-related barriers significantly affect enrolment. Among which are Cultural beliefs </w:t>
      </w:r>
      <m:oMath>
        <m:acc>
          <m:accPr>
            <m:chr m:val="̅"/>
            <m:ctrlPr>
              <w:rPr>
                <w:rFonts w:ascii="Cambria Math" w:hAnsi="Cambria Math" w:cs="Times New Roman"/>
                <w:bCs/>
                <w:i/>
                <w:sz w:val="24"/>
                <w:szCs w:val="24"/>
              </w:rPr>
            </m:ctrlPr>
          </m:accPr>
          <m:e>
            <m:r>
              <w:rPr>
                <w:rFonts w:ascii="Cambria Math" w:hAnsi="Cambria Math" w:cs="Times New Roman"/>
                <w:sz w:val="24"/>
                <w:szCs w:val="24"/>
              </w:rPr>
              <m:t>x</m:t>
            </m:r>
          </m:e>
        </m:acc>
      </m:oMath>
      <w:r w:rsidR="00775AF7" w:rsidRPr="00775AF7">
        <w:rPr>
          <w:rFonts w:ascii="Times New Roman" w:eastAsiaTheme="minorEastAsia" w:hAnsi="Times New Roman" w:cs="Times New Roman"/>
          <w:bCs/>
          <w:sz w:val="24"/>
          <w:szCs w:val="24"/>
        </w:rPr>
        <w:t xml:space="preserve"> = 3.32</w:t>
      </w:r>
      <w:r w:rsidR="00775AF7" w:rsidRPr="00775AF7">
        <w:rPr>
          <w:rFonts w:ascii="Times New Roman" w:hAnsi="Times New Roman" w:cs="Times New Roman"/>
          <w:sz w:val="24"/>
          <w:szCs w:val="24"/>
        </w:rPr>
        <w:t xml:space="preserve">, stereotypes </w:t>
      </w:r>
      <m:oMath>
        <m:acc>
          <m:accPr>
            <m:chr m:val="̅"/>
            <m:ctrlPr>
              <w:rPr>
                <w:rFonts w:ascii="Cambria Math" w:hAnsi="Cambria Math" w:cs="Times New Roman"/>
                <w:bCs/>
                <w:i/>
                <w:sz w:val="24"/>
                <w:szCs w:val="24"/>
              </w:rPr>
            </m:ctrlPr>
          </m:accPr>
          <m:e>
            <m:r>
              <w:rPr>
                <w:rFonts w:ascii="Cambria Math" w:hAnsi="Cambria Math" w:cs="Times New Roman"/>
                <w:sz w:val="24"/>
                <w:szCs w:val="24"/>
              </w:rPr>
              <m:t>x</m:t>
            </m:r>
          </m:e>
        </m:acc>
      </m:oMath>
      <w:r w:rsidR="00775AF7" w:rsidRPr="00775AF7">
        <w:rPr>
          <w:rFonts w:ascii="Times New Roman" w:eastAsiaTheme="minorEastAsia" w:hAnsi="Times New Roman" w:cs="Times New Roman"/>
          <w:bCs/>
          <w:sz w:val="24"/>
          <w:szCs w:val="24"/>
        </w:rPr>
        <w:t xml:space="preserve"> = 3.40</w:t>
      </w:r>
      <w:r w:rsidR="00775AF7" w:rsidRPr="00775AF7">
        <w:rPr>
          <w:rFonts w:ascii="Times New Roman" w:hAnsi="Times New Roman" w:cs="Times New Roman"/>
          <w:sz w:val="24"/>
          <w:szCs w:val="24"/>
        </w:rPr>
        <w:t xml:space="preserve">, and societal attitudes </w:t>
      </w:r>
      <m:oMath>
        <m:acc>
          <m:accPr>
            <m:chr m:val="̅"/>
            <m:ctrlPr>
              <w:rPr>
                <w:rFonts w:ascii="Cambria Math" w:hAnsi="Cambria Math" w:cs="Times New Roman"/>
                <w:bCs/>
                <w:i/>
                <w:sz w:val="24"/>
                <w:szCs w:val="24"/>
              </w:rPr>
            </m:ctrlPr>
          </m:accPr>
          <m:e>
            <m:r>
              <w:rPr>
                <w:rFonts w:ascii="Cambria Math" w:hAnsi="Cambria Math" w:cs="Times New Roman"/>
                <w:sz w:val="24"/>
                <w:szCs w:val="24"/>
              </w:rPr>
              <m:t>x</m:t>
            </m:r>
          </m:e>
        </m:acc>
      </m:oMath>
      <w:r w:rsidR="00775AF7" w:rsidRPr="00775AF7">
        <w:rPr>
          <w:rFonts w:ascii="Times New Roman" w:eastAsiaTheme="minorEastAsia" w:hAnsi="Times New Roman" w:cs="Times New Roman"/>
          <w:bCs/>
          <w:sz w:val="24"/>
          <w:szCs w:val="24"/>
        </w:rPr>
        <w:t xml:space="preserve"> = 3.36 </w:t>
      </w:r>
      <w:r w:rsidR="00775AF7" w:rsidRPr="00775AF7">
        <w:rPr>
          <w:rFonts w:ascii="Times New Roman" w:hAnsi="Times New Roman" w:cs="Times New Roman"/>
          <w:sz w:val="24"/>
          <w:szCs w:val="24"/>
        </w:rPr>
        <w:t>were identified as major constraints.</w:t>
      </w:r>
    </w:p>
    <w:p w:rsidR="00C60DA8" w:rsidRPr="00444FC7" w:rsidRDefault="00C60DA8" w:rsidP="00E0614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Table 2</w:t>
      </w:r>
      <w:r w:rsidRPr="00444FC7">
        <w:rPr>
          <w:rFonts w:ascii="Times New Roman" w:hAnsi="Times New Roman" w:cs="Times New Roman"/>
          <w:b/>
          <w:sz w:val="24"/>
          <w:szCs w:val="24"/>
        </w:rPr>
        <w:t xml:space="preserve">: Mean </w:t>
      </w:r>
      <w:r>
        <w:rPr>
          <w:rFonts w:ascii="Times New Roman" w:hAnsi="Times New Roman" w:cs="Times New Roman"/>
          <w:b/>
          <w:sz w:val="24"/>
          <w:szCs w:val="24"/>
        </w:rPr>
        <w:t>and Standard Deviation Ra</w:t>
      </w:r>
      <w:r w:rsidRPr="00444FC7">
        <w:rPr>
          <w:rFonts w:ascii="Times New Roman" w:hAnsi="Times New Roman" w:cs="Times New Roman"/>
          <w:b/>
          <w:sz w:val="24"/>
          <w:szCs w:val="24"/>
        </w:rPr>
        <w:t xml:space="preserve">tings </w:t>
      </w:r>
      <w:r>
        <w:rPr>
          <w:rFonts w:ascii="Times New Roman" w:hAnsi="Times New Roman" w:cs="Times New Roman"/>
          <w:b/>
          <w:sz w:val="24"/>
          <w:szCs w:val="24"/>
        </w:rPr>
        <w:t xml:space="preserve">on </w:t>
      </w:r>
      <w:r w:rsidRPr="008724C8">
        <w:rPr>
          <w:rFonts w:ascii="Times New Roman" w:eastAsia="Times New Roman" w:hAnsi="Times New Roman" w:cs="Times New Roman"/>
          <w:b/>
          <w:bCs/>
          <w:sz w:val="24"/>
          <w:szCs w:val="24"/>
        </w:rPr>
        <w:t>Factors Responsible for Gender Disparities Among Learners in Home Management Vocational Education</w:t>
      </w:r>
    </w:p>
    <w:tbl>
      <w:tblPr>
        <w:tblW w:w="9517" w:type="dxa"/>
        <w:tblInd w:w="23"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540"/>
        <w:gridCol w:w="6660"/>
        <w:gridCol w:w="1237"/>
        <w:gridCol w:w="540"/>
        <w:gridCol w:w="540"/>
      </w:tblGrid>
      <w:tr w:rsidR="00C60DA8" w:rsidRPr="00C60DA8" w:rsidTr="00C60DA8">
        <w:trPr>
          <w:cantSplit/>
        </w:trPr>
        <w:tc>
          <w:tcPr>
            <w:tcW w:w="540" w:type="dxa"/>
            <w:tcBorders>
              <w:top w:val="single" w:sz="4" w:space="0" w:color="auto"/>
              <w:left w:val="nil"/>
              <w:bottom w:val="single" w:sz="4" w:space="0" w:color="auto"/>
              <w:right w:val="nil"/>
            </w:tcBorders>
            <w:shd w:val="clear" w:color="auto" w:fill="FFFFFF"/>
            <w:hideMark/>
          </w:tcPr>
          <w:p w:rsidR="00C60DA8" w:rsidRPr="00C60DA8" w:rsidRDefault="00C60DA8" w:rsidP="00C60DA8">
            <w:pPr>
              <w:autoSpaceDE w:val="0"/>
              <w:autoSpaceDN w:val="0"/>
              <w:adjustRightInd w:val="0"/>
              <w:spacing w:after="0" w:line="240" w:lineRule="auto"/>
              <w:jc w:val="both"/>
              <w:rPr>
                <w:rFonts w:ascii="Times New Roman" w:hAnsi="Times New Roman" w:cs="Times New Roman"/>
                <w:b/>
                <w:color w:val="000000"/>
                <w:sz w:val="20"/>
                <w:szCs w:val="20"/>
              </w:rPr>
            </w:pPr>
            <w:r w:rsidRPr="00C60DA8">
              <w:rPr>
                <w:rFonts w:ascii="Times New Roman" w:hAnsi="Times New Roman" w:cs="Times New Roman"/>
                <w:b/>
                <w:color w:val="000000"/>
                <w:sz w:val="20"/>
                <w:szCs w:val="20"/>
              </w:rPr>
              <w:t>NB</w:t>
            </w:r>
          </w:p>
        </w:tc>
        <w:tc>
          <w:tcPr>
            <w:tcW w:w="6660" w:type="dxa"/>
            <w:tcBorders>
              <w:top w:val="single" w:sz="4" w:space="0" w:color="auto"/>
              <w:left w:val="nil"/>
              <w:bottom w:val="single" w:sz="4" w:space="0" w:color="auto"/>
              <w:right w:val="nil"/>
            </w:tcBorders>
            <w:shd w:val="clear" w:color="auto" w:fill="FFFFFF"/>
            <w:hideMark/>
          </w:tcPr>
          <w:p w:rsidR="00C60DA8" w:rsidRPr="00C60DA8" w:rsidRDefault="00C60DA8" w:rsidP="00C60DA8">
            <w:pPr>
              <w:spacing w:after="0" w:line="240" w:lineRule="auto"/>
              <w:jc w:val="center"/>
              <w:rPr>
                <w:rFonts w:ascii="Times New Roman" w:hAnsi="Times New Roman" w:cs="Times New Roman"/>
                <w:b/>
                <w:sz w:val="20"/>
                <w:szCs w:val="20"/>
              </w:rPr>
            </w:pPr>
            <w:r w:rsidRPr="00C60DA8">
              <w:rPr>
                <w:rFonts w:ascii="Times New Roman" w:eastAsia="Times New Roman" w:hAnsi="Times New Roman" w:cs="Times New Roman"/>
                <w:b/>
                <w:sz w:val="20"/>
                <w:szCs w:val="20"/>
              </w:rPr>
              <w:t>Social Media Platforms commonly used among Households</w:t>
            </w:r>
          </w:p>
        </w:tc>
        <w:tc>
          <w:tcPr>
            <w:tcW w:w="1237" w:type="dxa"/>
            <w:tcBorders>
              <w:top w:val="single" w:sz="4" w:space="0" w:color="auto"/>
              <w:left w:val="nil"/>
              <w:bottom w:val="single" w:sz="4" w:space="0" w:color="auto"/>
              <w:right w:val="nil"/>
            </w:tcBorders>
            <w:shd w:val="clear" w:color="auto" w:fill="FFFFFF"/>
            <w:hideMark/>
          </w:tcPr>
          <w:p w:rsidR="00C60DA8" w:rsidRPr="00C60DA8" w:rsidRDefault="004D35BF" w:rsidP="00C60DA8">
            <w:pPr>
              <w:autoSpaceDE w:val="0"/>
              <w:autoSpaceDN w:val="0"/>
              <w:adjustRightInd w:val="0"/>
              <w:spacing w:after="0" w:line="240" w:lineRule="auto"/>
              <w:ind w:left="60" w:right="60"/>
              <w:jc w:val="both"/>
              <w:rPr>
                <w:rFonts w:ascii="Times New Roman" w:hAnsi="Times New Roman" w:cs="Times New Roman"/>
                <w:b/>
                <w:color w:val="000000"/>
                <w:sz w:val="20"/>
                <w:szCs w:val="20"/>
              </w:rPr>
            </w:pPr>
            <m:oMathPara>
              <m:oMath>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x</m:t>
                    </m:r>
                  </m:e>
                </m:acc>
              </m:oMath>
            </m:oMathPara>
          </w:p>
        </w:tc>
        <w:tc>
          <w:tcPr>
            <w:tcW w:w="540" w:type="dxa"/>
            <w:tcBorders>
              <w:top w:val="single" w:sz="4" w:space="0" w:color="auto"/>
              <w:left w:val="nil"/>
              <w:bottom w:val="single" w:sz="4" w:space="0" w:color="auto"/>
              <w:right w:val="nil"/>
            </w:tcBorders>
            <w:shd w:val="clear" w:color="auto" w:fill="FFFFFF"/>
            <w:hideMark/>
          </w:tcPr>
          <w:p w:rsidR="00C60DA8" w:rsidRPr="00C60DA8" w:rsidRDefault="00C60DA8" w:rsidP="00C60DA8">
            <w:pPr>
              <w:autoSpaceDE w:val="0"/>
              <w:autoSpaceDN w:val="0"/>
              <w:adjustRightInd w:val="0"/>
              <w:spacing w:after="0" w:line="240" w:lineRule="auto"/>
              <w:ind w:left="60" w:right="60"/>
              <w:jc w:val="both"/>
              <w:rPr>
                <w:rFonts w:ascii="Times New Roman" w:hAnsi="Times New Roman" w:cs="Times New Roman"/>
                <w:b/>
                <w:color w:val="000000"/>
                <w:sz w:val="20"/>
                <w:szCs w:val="20"/>
              </w:rPr>
            </w:pPr>
            <w:r w:rsidRPr="00C60DA8">
              <w:rPr>
                <w:rFonts w:ascii="Times New Roman" w:hAnsi="Times New Roman" w:cs="Times New Roman"/>
                <w:b/>
                <w:sz w:val="20"/>
                <w:szCs w:val="20"/>
              </w:rPr>
              <w:t>SD</w:t>
            </w:r>
          </w:p>
        </w:tc>
        <w:tc>
          <w:tcPr>
            <w:tcW w:w="540" w:type="dxa"/>
            <w:tcBorders>
              <w:top w:val="single" w:sz="4" w:space="0" w:color="auto"/>
              <w:left w:val="nil"/>
              <w:bottom w:val="single" w:sz="4" w:space="0" w:color="auto"/>
              <w:right w:val="nil"/>
            </w:tcBorders>
            <w:shd w:val="clear" w:color="auto" w:fill="FFFFFF"/>
            <w:hideMark/>
          </w:tcPr>
          <w:p w:rsidR="00C60DA8" w:rsidRPr="00C60DA8" w:rsidRDefault="00C60DA8" w:rsidP="00C60DA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C60DA8">
              <w:rPr>
                <w:rFonts w:ascii="Times New Roman" w:hAnsi="Times New Roman" w:cs="Times New Roman"/>
                <w:b/>
                <w:color w:val="000000"/>
                <w:sz w:val="20"/>
                <w:szCs w:val="20"/>
              </w:rPr>
              <w:t>Re.</w:t>
            </w:r>
          </w:p>
        </w:tc>
      </w:tr>
      <w:tr w:rsidR="00EF3F46" w:rsidRPr="00C60DA8" w:rsidTr="00EF3F46">
        <w:trPr>
          <w:cantSplit/>
        </w:trPr>
        <w:tc>
          <w:tcPr>
            <w:tcW w:w="540" w:type="dxa"/>
            <w:tcBorders>
              <w:top w:val="nil"/>
              <w:left w:val="nil"/>
              <w:bottom w:val="nil"/>
              <w:right w:val="nil"/>
            </w:tcBorders>
            <w:shd w:val="clear" w:color="auto" w:fill="FFFFFF"/>
            <w:hideMark/>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1</w:t>
            </w:r>
          </w:p>
        </w:tc>
        <w:tc>
          <w:tcPr>
            <w:tcW w:w="6660" w:type="dxa"/>
            <w:tcBorders>
              <w:top w:val="nil"/>
              <w:left w:val="nil"/>
              <w:bottom w:val="nil"/>
              <w:right w:val="nil"/>
            </w:tcBorders>
            <w:shd w:val="clear" w:color="auto" w:fill="FFFFFF"/>
            <w:hideMark/>
          </w:tcPr>
          <w:p w:rsidR="00EF3F46" w:rsidRPr="00C60DA8" w:rsidRDefault="00EF3F46" w:rsidP="00EF3F46">
            <w:pPr>
              <w:spacing w:before="100" w:beforeAutospacing="1"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Unequal access to learning resources exists among genders. </w:t>
            </w:r>
          </w:p>
        </w:tc>
        <w:tc>
          <w:tcPr>
            <w:tcW w:w="1237"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3.21</w:t>
            </w:r>
          </w:p>
        </w:tc>
        <w:tc>
          <w:tcPr>
            <w:tcW w:w="540"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.84</w:t>
            </w:r>
          </w:p>
        </w:tc>
        <w:tc>
          <w:tcPr>
            <w:tcW w:w="540" w:type="dxa"/>
            <w:tcBorders>
              <w:top w:val="nil"/>
              <w:left w:val="nil"/>
              <w:bottom w:val="nil"/>
              <w:right w:val="nil"/>
            </w:tcBorders>
            <w:shd w:val="clear" w:color="auto" w:fill="FFFFFF"/>
          </w:tcPr>
          <w:p w:rsidR="00EF3F46" w:rsidRDefault="00EF3F46" w:rsidP="00EF3F46">
            <w:pPr>
              <w:spacing w:after="0" w:line="240" w:lineRule="auto"/>
              <w:jc w:val="center"/>
            </w:pPr>
            <w:r w:rsidRPr="006F65C3">
              <w:rPr>
                <w:rFonts w:ascii="Times New Roman" w:eastAsia="Times New Roman" w:hAnsi="Times New Roman" w:cs="Times New Roman"/>
                <w:sz w:val="20"/>
                <w:szCs w:val="20"/>
              </w:rPr>
              <w:t>A</w:t>
            </w:r>
          </w:p>
        </w:tc>
      </w:tr>
      <w:tr w:rsidR="00EF3F46" w:rsidRPr="00C60DA8" w:rsidTr="00EF3F46">
        <w:trPr>
          <w:cantSplit/>
          <w:trHeight w:val="153"/>
        </w:trPr>
        <w:tc>
          <w:tcPr>
            <w:tcW w:w="540" w:type="dxa"/>
            <w:tcBorders>
              <w:top w:val="nil"/>
              <w:left w:val="nil"/>
              <w:bottom w:val="nil"/>
              <w:right w:val="nil"/>
            </w:tcBorders>
            <w:shd w:val="clear" w:color="auto" w:fill="FFFFFF"/>
            <w:hideMark/>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2</w:t>
            </w:r>
          </w:p>
        </w:tc>
        <w:tc>
          <w:tcPr>
            <w:tcW w:w="6660" w:type="dxa"/>
            <w:tcBorders>
              <w:top w:val="nil"/>
              <w:left w:val="nil"/>
              <w:bottom w:val="nil"/>
              <w:right w:val="nil"/>
            </w:tcBorders>
            <w:shd w:val="clear" w:color="auto" w:fill="FFFFFF"/>
            <w:hideMark/>
          </w:tcPr>
          <w:p w:rsidR="00EF3F46" w:rsidRPr="00C60DA8" w:rsidRDefault="00EF3F46" w:rsidP="00EF3F46">
            <w:pPr>
              <w:spacing w:before="100" w:beforeAutospacing="1"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Teaching methods </w:t>
            </w:r>
            <w:proofErr w:type="spellStart"/>
            <w:r w:rsidRPr="008724C8">
              <w:rPr>
                <w:rFonts w:ascii="Times New Roman" w:eastAsia="Times New Roman" w:hAnsi="Times New Roman" w:cs="Times New Roman"/>
                <w:sz w:val="20"/>
                <w:szCs w:val="20"/>
              </w:rPr>
              <w:t>favour</w:t>
            </w:r>
            <w:proofErr w:type="spellEnd"/>
            <w:r w:rsidRPr="008724C8">
              <w:rPr>
                <w:rFonts w:ascii="Times New Roman" w:eastAsia="Times New Roman" w:hAnsi="Times New Roman" w:cs="Times New Roman"/>
                <w:sz w:val="20"/>
                <w:szCs w:val="20"/>
              </w:rPr>
              <w:t xml:space="preserve"> one gender over another. </w:t>
            </w:r>
          </w:p>
        </w:tc>
        <w:tc>
          <w:tcPr>
            <w:tcW w:w="1237"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2.95</w:t>
            </w:r>
          </w:p>
        </w:tc>
        <w:tc>
          <w:tcPr>
            <w:tcW w:w="540"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.92</w:t>
            </w:r>
          </w:p>
        </w:tc>
        <w:tc>
          <w:tcPr>
            <w:tcW w:w="540" w:type="dxa"/>
            <w:tcBorders>
              <w:top w:val="nil"/>
              <w:left w:val="nil"/>
              <w:bottom w:val="nil"/>
              <w:right w:val="nil"/>
            </w:tcBorders>
            <w:shd w:val="clear" w:color="auto" w:fill="FFFFFF"/>
          </w:tcPr>
          <w:p w:rsidR="00EF3F46" w:rsidRDefault="00EF3F46" w:rsidP="00EF3F46">
            <w:pPr>
              <w:spacing w:after="0" w:line="240" w:lineRule="auto"/>
              <w:jc w:val="center"/>
            </w:pPr>
            <w:r w:rsidRPr="006F65C3">
              <w:rPr>
                <w:rFonts w:ascii="Times New Roman" w:eastAsia="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hideMark/>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3</w:t>
            </w:r>
          </w:p>
        </w:tc>
        <w:tc>
          <w:tcPr>
            <w:tcW w:w="6660" w:type="dxa"/>
            <w:tcBorders>
              <w:top w:val="nil"/>
              <w:left w:val="nil"/>
              <w:bottom w:val="nil"/>
              <w:right w:val="nil"/>
            </w:tcBorders>
            <w:shd w:val="clear" w:color="auto" w:fill="FFFFFF"/>
            <w:hideMark/>
          </w:tcPr>
          <w:p w:rsidR="00EF3F46" w:rsidRPr="00C60DA8" w:rsidRDefault="00EF3F46" w:rsidP="00EF3F46">
            <w:pPr>
              <w:spacing w:before="100" w:beforeAutospacing="1"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Curriculum content reflects gender bias. </w:t>
            </w:r>
          </w:p>
        </w:tc>
        <w:tc>
          <w:tcPr>
            <w:tcW w:w="1237"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3.05</w:t>
            </w:r>
          </w:p>
        </w:tc>
        <w:tc>
          <w:tcPr>
            <w:tcW w:w="540"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.89</w:t>
            </w:r>
          </w:p>
        </w:tc>
        <w:tc>
          <w:tcPr>
            <w:tcW w:w="540" w:type="dxa"/>
            <w:tcBorders>
              <w:top w:val="nil"/>
              <w:left w:val="nil"/>
              <w:bottom w:val="nil"/>
              <w:right w:val="nil"/>
            </w:tcBorders>
            <w:shd w:val="clear" w:color="auto" w:fill="FFFFFF"/>
          </w:tcPr>
          <w:p w:rsidR="00EF3F46" w:rsidRDefault="00EF3F46" w:rsidP="00EF3F46">
            <w:pPr>
              <w:spacing w:after="0" w:line="240" w:lineRule="auto"/>
              <w:jc w:val="center"/>
            </w:pPr>
            <w:r w:rsidRPr="006F65C3">
              <w:rPr>
                <w:rFonts w:ascii="Times New Roman" w:eastAsia="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hideMark/>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4</w:t>
            </w:r>
          </w:p>
        </w:tc>
        <w:tc>
          <w:tcPr>
            <w:tcW w:w="6660" w:type="dxa"/>
            <w:tcBorders>
              <w:top w:val="nil"/>
              <w:left w:val="nil"/>
              <w:bottom w:val="nil"/>
              <w:right w:val="nil"/>
            </w:tcBorders>
            <w:shd w:val="clear" w:color="auto" w:fill="FFFFFF"/>
            <w:hideMark/>
          </w:tcPr>
          <w:p w:rsidR="00EF3F46" w:rsidRPr="00C60DA8" w:rsidRDefault="00EF3F46" w:rsidP="00EF3F46">
            <w:pPr>
              <w:spacing w:before="100" w:beforeAutospacing="1"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Participation in practical activities differs across genders. </w:t>
            </w:r>
          </w:p>
        </w:tc>
        <w:tc>
          <w:tcPr>
            <w:tcW w:w="1237"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3.18</w:t>
            </w:r>
          </w:p>
        </w:tc>
        <w:tc>
          <w:tcPr>
            <w:tcW w:w="540"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.85</w:t>
            </w:r>
          </w:p>
        </w:tc>
        <w:tc>
          <w:tcPr>
            <w:tcW w:w="540" w:type="dxa"/>
            <w:tcBorders>
              <w:top w:val="nil"/>
              <w:left w:val="nil"/>
              <w:bottom w:val="nil"/>
              <w:right w:val="nil"/>
            </w:tcBorders>
            <w:shd w:val="clear" w:color="auto" w:fill="FFFFFF"/>
          </w:tcPr>
          <w:p w:rsidR="00EF3F46" w:rsidRDefault="00EF3F46" w:rsidP="00EF3F46">
            <w:pPr>
              <w:spacing w:after="0" w:line="240" w:lineRule="auto"/>
              <w:jc w:val="center"/>
            </w:pPr>
            <w:r w:rsidRPr="006F65C3">
              <w:rPr>
                <w:rFonts w:ascii="Times New Roman" w:eastAsia="Times New Roman" w:hAnsi="Times New Roman" w:cs="Times New Roman"/>
                <w:sz w:val="20"/>
                <w:szCs w:val="20"/>
              </w:rPr>
              <w:t>A</w:t>
            </w:r>
          </w:p>
        </w:tc>
      </w:tr>
      <w:tr w:rsidR="00EF3F46" w:rsidRPr="00C60DA8" w:rsidTr="00EF3F46">
        <w:trPr>
          <w:cantSplit/>
          <w:trHeight w:val="144"/>
        </w:trPr>
        <w:tc>
          <w:tcPr>
            <w:tcW w:w="540" w:type="dxa"/>
            <w:tcBorders>
              <w:top w:val="nil"/>
              <w:left w:val="nil"/>
              <w:bottom w:val="nil"/>
              <w:right w:val="nil"/>
            </w:tcBorders>
            <w:shd w:val="clear" w:color="auto" w:fill="FFFFFF"/>
            <w:hideMark/>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5</w:t>
            </w:r>
          </w:p>
        </w:tc>
        <w:tc>
          <w:tcPr>
            <w:tcW w:w="6660" w:type="dxa"/>
            <w:tcBorders>
              <w:top w:val="nil"/>
              <w:left w:val="nil"/>
              <w:bottom w:val="nil"/>
              <w:right w:val="nil"/>
            </w:tcBorders>
            <w:shd w:val="clear" w:color="auto" w:fill="FFFFFF"/>
            <w:hideMark/>
          </w:tcPr>
          <w:p w:rsidR="00EF3F46" w:rsidRPr="00C60DA8" w:rsidRDefault="00EF3F46" w:rsidP="00EF3F46">
            <w:pPr>
              <w:spacing w:before="100" w:beforeAutospacing="1"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Gender differences exist in classroom engagement. </w:t>
            </w:r>
          </w:p>
        </w:tc>
        <w:tc>
          <w:tcPr>
            <w:tcW w:w="1237"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3.00</w:t>
            </w:r>
          </w:p>
        </w:tc>
        <w:tc>
          <w:tcPr>
            <w:tcW w:w="540"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.90</w:t>
            </w:r>
          </w:p>
        </w:tc>
        <w:tc>
          <w:tcPr>
            <w:tcW w:w="540" w:type="dxa"/>
            <w:tcBorders>
              <w:top w:val="nil"/>
              <w:left w:val="nil"/>
              <w:bottom w:val="nil"/>
              <w:right w:val="nil"/>
            </w:tcBorders>
            <w:shd w:val="clear" w:color="auto" w:fill="FFFFFF"/>
          </w:tcPr>
          <w:p w:rsidR="00EF3F46" w:rsidRDefault="00EF3F46" w:rsidP="00EF3F46">
            <w:pPr>
              <w:spacing w:after="0" w:line="240" w:lineRule="auto"/>
              <w:jc w:val="center"/>
            </w:pPr>
            <w:r w:rsidRPr="006F65C3">
              <w:rPr>
                <w:rFonts w:ascii="Times New Roman" w:eastAsia="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hideMark/>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6</w:t>
            </w:r>
          </w:p>
        </w:tc>
        <w:tc>
          <w:tcPr>
            <w:tcW w:w="6660" w:type="dxa"/>
            <w:tcBorders>
              <w:top w:val="nil"/>
              <w:left w:val="nil"/>
              <w:bottom w:val="nil"/>
              <w:right w:val="nil"/>
            </w:tcBorders>
            <w:shd w:val="clear" w:color="auto" w:fill="FFFFFF"/>
            <w:hideMark/>
          </w:tcPr>
          <w:p w:rsidR="00EF3F46" w:rsidRPr="00C60DA8" w:rsidRDefault="00EF3F46" w:rsidP="00EF3F46">
            <w:pPr>
              <w:spacing w:before="100" w:beforeAutospacing="1"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Economic background influences gender participation. </w:t>
            </w:r>
          </w:p>
        </w:tc>
        <w:tc>
          <w:tcPr>
            <w:tcW w:w="1237"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3.26</w:t>
            </w:r>
          </w:p>
        </w:tc>
        <w:tc>
          <w:tcPr>
            <w:tcW w:w="540"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.80</w:t>
            </w:r>
          </w:p>
        </w:tc>
        <w:tc>
          <w:tcPr>
            <w:tcW w:w="540" w:type="dxa"/>
            <w:tcBorders>
              <w:top w:val="nil"/>
              <w:left w:val="nil"/>
              <w:bottom w:val="nil"/>
              <w:right w:val="nil"/>
            </w:tcBorders>
            <w:shd w:val="clear" w:color="auto" w:fill="FFFFFF"/>
          </w:tcPr>
          <w:p w:rsidR="00EF3F46" w:rsidRDefault="00EF3F46" w:rsidP="00EF3F46">
            <w:pPr>
              <w:spacing w:after="0" w:line="240" w:lineRule="auto"/>
              <w:jc w:val="center"/>
            </w:pPr>
            <w:r w:rsidRPr="006F65C3">
              <w:rPr>
                <w:rFonts w:ascii="Times New Roman" w:eastAsia="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7</w:t>
            </w:r>
          </w:p>
        </w:tc>
        <w:tc>
          <w:tcPr>
            <w:tcW w:w="6660" w:type="dxa"/>
            <w:tcBorders>
              <w:top w:val="nil"/>
              <w:left w:val="nil"/>
              <w:bottom w:val="nil"/>
              <w:right w:val="nil"/>
            </w:tcBorders>
            <w:shd w:val="clear" w:color="auto" w:fill="FFFFFF"/>
          </w:tcPr>
          <w:p w:rsidR="00EF3F46" w:rsidRPr="00C60DA8" w:rsidRDefault="00EF3F46" w:rsidP="00EF3F46">
            <w:pPr>
              <w:spacing w:before="100" w:beforeAutospacing="1"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Parental support varies between male and female learners. </w:t>
            </w:r>
          </w:p>
        </w:tc>
        <w:tc>
          <w:tcPr>
            <w:tcW w:w="1237"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3.10</w:t>
            </w:r>
          </w:p>
        </w:tc>
        <w:tc>
          <w:tcPr>
            <w:tcW w:w="540"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.88</w:t>
            </w:r>
          </w:p>
        </w:tc>
        <w:tc>
          <w:tcPr>
            <w:tcW w:w="540" w:type="dxa"/>
            <w:tcBorders>
              <w:top w:val="nil"/>
              <w:left w:val="nil"/>
              <w:bottom w:val="nil"/>
              <w:right w:val="nil"/>
            </w:tcBorders>
            <w:shd w:val="clear" w:color="auto" w:fill="FFFFFF"/>
          </w:tcPr>
          <w:p w:rsidR="00EF3F46" w:rsidRDefault="00EF3F46" w:rsidP="00EF3F46">
            <w:pPr>
              <w:spacing w:after="0" w:line="240" w:lineRule="auto"/>
              <w:jc w:val="center"/>
            </w:pPr>
            <w:r w:rsidRPr="006F65C3">
              <w:rPr>
                <w:rFonts w:ascii="Times New Roman" w:eastAsia="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8</w:t>
            </w:r>
          </w:p>
        </w:tc>
        <w:tc>
          <w:tcPr>
            <w:tcW w:w="6660" w:type="dxa"/>
            <w:tcBorders>
              <w:top w:val="nil"/>
              <w:left w:val="nil"/>
              <w:bottom w:val="nil"/>
              <w:right w:val="nil"/>
            </w:tcBorders>
            <w:shd w:val="clear" w:color="auto" w:fill="FFFFFF"/>
          </w:tcPr>
          <w:p w:rsidR="00EF3F46" w:rsidRPr="00C60DA8" w:rsidRDefault="00EF3F46" w:rsidP="00EF3F46">
            <w:pPr>
              <w:spacing w:before="100" w:beforeAutospacing="1"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Institutional policies do not adequately address gender equality. </w:t>
            </w:r>
          </w:p>
        </w:tc>
        <w:tc>
          <w:tcPr>
            <w:tcW w:w="1237"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3.08</w:t>
            </w:r>
          </w:p>
        </w:tc>
        <w:tc>
          <w:tcPr>
            <w:tcW w:w="540"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.86</w:t>
            </w:r>
          </w:p>
        </w:tc>
        <w:tc>
          <w:tcPr>
            <w:tcW w:w="540" w:type="dxa"/>
            <w:tcBorders>
              <w:top w:val="nil"/>
              <w:left w:val="nil"/>
              <w:bottom w:val="nil"/>
              <w:right w:val="nil"/>
            </w:tcBorders>
            <w:shd w:val="clear" w:color="auto" w:fill="FFFFFF"/>
          </w:tcPr>
          <w:p w:rsidR="00EF3F46" w:rsidRDefault="00EF3F46" w:rsidP="00EF3F46">
            <w:pPr>
              <w:spacing w:after="0" w:line="240" w:lineRule="auto"/>
              <w:jc w:val="center"/>
            </w:pPr>
            <w:r w:rsidRPr="006F65C3">
              <w:rPr>
                <w:rFonts w:ascii="Times New Roman" w:eastAsia="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9</w:t>
            </w:r>
          </w:p>
        </w:tc>
        <w:tc>
          <w:tcPr>
            <w:tcW w:w="6660" w:type="dxa"/>
            <w:tcBorders>
              <w:top w:val="nil"/>
              <w:left w:val="nil"/>
              <w:bottom w:val="nil"/>
              <w:right w:val="nil"/>
            </w:tcBorders>
            <w:shd w:val="clear" w:color="auto" w:fill="FFFFFF"/>
          </w:tcPr>
          <w:p w:rsidR="00EF3F46" w:rsidRPr="00C60DA8" w:rsidRDefault="00EF3F46" w:rsidP="00EF3F46">
            <w:pPr>
              <w:spacing w:before="100" w:beforeAutospacing="1"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Cultural norms influence learning outcomes. </w:t>
            </w:r>
          </w:p>
        </w:tc>
        <w:tc>
          <w:tcPr>
            <w:tcW w:w="1237"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3.33</w:t>
            </w:r>
          </w:p>
        </w:tc>
        <w:tc>
          <w:tcPr>
            <w:tcW w:w="540"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.79</w:t>
            </w:r>
          </w:p>
        </w:tc>
        <w:tc>
          <w:tcPr>
            <w:tcW w:w="540" w:type="dxa"/>
            <w:tcBorders>
              <w:top w:val="nil"/>
              <w:left w:val="nil"/>
              <w:bottom w:val="nil"/>
              <w:right w:val="nil"/>
            </w:tcBorders>
            <w:shd w:val="clear" w:color="auto" w:fill="FFFFFF"/>
          </w:tcPr>
          <w:p w:rsidR="00EF3F46" w:rsidRDefault="00EF3F46" w:rsidP="00EF3F46">
            <w:pPr>
              <w:spacing w:after="0" w:line="240" w:lineRule="auto"/>
              <w:jc w:val="center"/>
            </w:pPr>
            <w:r w:rsidRPr="006F65C3">
              <w:rPr>
                <w:rFonts w:ascii="Times New Roman" w:eastAsia="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10</w:t>
            </w:r>
          </w:p>
        </w:tc>
        <w:tc>
          <w:tcPr>
            <w:tcW w:w="6660" w:type="dxa"/>
            <w:tcBorders>
              <w:top w:val="nil"/>
              <w:left w:val="nil"/>
              <w:bottom w:val="nil"/>
              <w:right w:val="nil"/>
            </w:tcBorders>
            <w:shd w:val="clear" w:color="auto" w:fill="FFFFFF"/>
          </w:tcPr>
          <w:p w:rsidR="00EF3F46" w:rsidRPr="00C60DA8" w:rsidRDefault="00EF3F46" w:rsidP="00EF3F46">
            <w:pPr>
              <w:spacing w:before="100" w:beforeAutospacing="1"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Access to digital tools differs between genders. </w:t>
            </w:r>
          </w:p>
        </w:tc>
        <w:tc>
          <w:tcPr>
            <w:tcW w:w="1237"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3.15</w:t>
            </w:r>
          </w:p>
        </w:tc>
        <w:tc>
          <w:tcPr>
            <w:tcW w:w="540"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.87</w:t>
            </w:r>
          </w:p>
        </w:tc>
        <w:tc>
          <w:tcPr>
            <w:tcW w:w="540" w:type="dxa"/>
            <w:tcBorders>
              <w:top w:val="nil"/>
              <w:left w:val="nil"/>
              <w:bottom w:val="nil"/>
              <w:right w:val="nil"/>
            </w:tcBorders>
            <w:shd w:val="clear" w:color="auto" w:fill="FFFFFF"/>
          </w:tcPr>
          <w:p w:rsidR="00EF3F46" w:rsidRDefault="00EF3F46" w:rsidP="00EF3F46">
            <w:pPr>
              <w:spacing w:after="0" w:line="240" w:lineRule="auto"/>
              <w:jc w:val="center"/>
            </w:pPr>
            <w:r w:rsidRPr="006F65C3">
              <w:rPr>
                <w:rFonts w:ascii="Times New Roman" w:eastAsia="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11</w:t>
            </w:r>
          </w:p>
        </w:tc>
        <w:tc>
          <w:tcPr>
            <w:tcW w:w="6660" w:type="dxa"/>
            <w:tcBorders>
              <w:top w:val="nil"/>
              <w:left w:val="nil"/>
              <w:bottom w:val="nil"/>
              <w:right w:val="nil"/>
            </w:tcBorders>
            <w:shd w:val="clear" w:color="auto" w:fill="FFFFFF"/>
          </w:tcPr>
          <w:p w:rsidR="00EF3F46" w:rsidRPr="00C60DA8" w:rsidRDefault="00EF3F46" w:rsidP="00EF3F46">
            <w:pPr>
              <w:spacing w:before="100" w:beforeAutospacing="1"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Gender-based discrimination affects academic performance. </w:t>
            </w:r>
          </w:p>
        </w:tc>
        <w:tc>
          <w:tcPr>
            <w:tcW w:w="1237"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3.20</w:t>
            </w:r>
          </w:p>
        </w:tc>
        <w:tc>
          <w:tcPr>
            <w:tcW w:w="540"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.83</w:t>
            </w:r>
          </w:p>
        </w:tc>
        <w:tc>
          <w:tcPr>
            <w:tcW w:w="540" w:type="dxa"/>
            <w:tcBorders>
              <w:top w:val="nil"/>
              <w:left w:val="nil"/>
              <w:bottom w:val="nil"/>
              <w:right w:val="nil"/>
            </w:tcBorders>
            <w:shd w:val="clear" w:color="auto" w:fill="FFFFFF"/>
          </w:tcPr>
          <w:p w:rsidR="00EF3F46" w:rsidRDefault="00EF3F46" w:rsidP="00EF3F46">
            <w:pPr>
              <w:spacing w:after="0" w:line="240" w:lineRule="auto"/>
              <w:jc w:val="center"/>
            </w:pPr>
            <w:r w:rsidRPr="006F65C3">
              <w:rPr>
                <w:rFonts w:ascii="Times New Roman" w:eastAsia="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bookmarkStart w:id="0" w:name="_GoBack"/>
            <w:bookmarkEnd w:id="0"/>
            <w:r w:rsidRPr="00C60DA8">
              <w:rPr>
                <w:rFonts w:ascii="Times New Roman" w:hAnsi="Times New Roman" w:cs="Times New Roman"/>
                <w:sz w:val="20"/>
                <w:szCs w:val="20"/>
              </w:rPr>
              <w:t>12</w:t>
            </w:r>
          </w:p>
        </w:tc>
        <w:tc>
          <w:tcPr>
            <w:tcW w:w="6660" w:type="dxa"/>
            <w:tcBorders>
              <w:top w:val="nil"/>
              <w:left w:val="nil"/>
              <w:bottom w:val="nil"/>
              <w:right w:val="nil"/>
            </w:tcBorders>
            <w:shd w:val="clear" w:color="auto" w:fill="FFFFFF"/>
          </w:tcPr>
          <w:p w:rsidR="00EF3F46" w:rsidRPr="00C60DA8" w:rsidRDefault="00EF3F46" w:rsidP="00EF3F46">
            <w:pPr>
              <w:spacing w:before="100" w:beforeAutospacing="1" w:after="0" w:line="240" w:lineRule="auto"/>
              <w:rPr>
                <w:rFonts w:ascii="Times New Roman" w:eastAsia="Times New Roman" w:hAnsi="Times New Roman" w:cs="Times New Roman"/>
                <w:sz w:val="20"/>
                <w:szCs w:val="20"/>
              </w:rPr>
            </w:pPr>
            <w:r w:rsidRPr="008724C8">
              <w:rPr>
                <w:rFonts w:ascii="Times New Roman" w:eastAsia="Times New Roman" w:hAnsi="Times New Roman" w:cs="Times New Roman"/>
                <w:sz w:val="20"/>
                <w:szCs w:val="20"/>
              </w:rPr>
              <w:t xml:space="preserve">Confidence levels differ between male and female learners. </w:t>
            </w:r>
          </w:p>
        </w:tc>
        <w:tc>
          <w:tcPr>
            <w:tcW w:w="1237"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3.12</w:t>
            </w:r>
          </w:p>
        </w:tc>
        <w:tc>
          <w:tcPr>
            <w:tcW w:w="540"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.88</w:t>
            </w:r>
          </w:p>
        </w:tc>
        <w:tc>
          <w:tcPr>
            <w:tcW w:w="540" w:type="dxa"/>
            <w:tcBorders>
              <w:top w:val="nil"/>
              <w:left w:val="nil"/>
              <w:bottom w:val="nil"/>
              <w:right w:val="nil"/>
            </w:tcBorders>
            <w:shd w:val="clear" w:color="auto" w:fill="FFFFFF"/>
          </w:tcPr>
          <w:p w:rsidR="00EF3F46" w:rsidRDefault="00EF3F46" w:rsidP="00EF3F46">
            <w:pPr>
              <w:spacing w:after="0" w:line="240" w:lineRule="auto"/>
              <w:jc w:val="center"/>
            </w:pPr>
            <w:r w:rsidRPr="006F65C3">
              <w:rPr>
                <w:rFonts w:ascii="Times New Roman" w:eastAsia="Times New Roman" w:hAnsi="Times New Roman" w:cs="Times New Roman"/>
                <w:sz w:val="20"/>
                <w:szCs w:val="20"/>
              </w:rPr>
              <w:t>A</w:t>
            </w:r>
          </w:p>
        </w:tc>
      </w:tr>
      <w:tr w:rsidR="00EF3F46" w:rsidRPr="00C60DA8" w:rsidTr="00EF3F46">
        <w:trPr>
          <w:cantSplit/>
        </w:trPr>
        <w:tc>
          <w:tcPr>
            <w:tcW w:w="540" w:type="dxa"/>
            <w:tcBorders>
              <w:top w:val="nil"/>
              <w:left w:val="nil"/>
              <w:bottom w:val="nil"/>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sz w:val="20"/>
                <w:szCs w:val="20"/>
              </w:rPr>
            </w:pPr>
            <w:r w:rsidRPr="00C60DA8">
              <w:rPr>
                <w:rFonts w:ascii="Times New Roman" w:hAnsi="Times New Roman" w:cs="Times New Roman"/>
                <w:sz w:val="20"/>
                <w:szCs w:val="20"/>
              </w:rPr>
              <w:t>13</w:t>
            </w:r>
          </w:p>
        </w:tc>
        <w:tc>
          <w:tcPr>
            <w:tcW w:w="6660" w:type="dxa"/>
            <w:tcBorders>
              <w:top w:val="nil"/>
              <w:left w:val="nil"/>
              <w:bottom w:val="nil"/>
              <w:right w:val="nil"/>
            </w:tcBorders>
            <w:shd w:val="clear" w:color="auto" w:fill="FFFFFF"/>
          </w:tcPr>
          <w:p w:rsidR="00EF3F46" w:rsidRPr="00C60DA8" w:rsidRDefault="00EF3F46" w:rsidP="00EF3F46">
            <w:pPr>
              <w:spacing w:after="0" w:line="240" w:lineRule="auto"/>
              <w:rPr>
                <w:sz w:val="20"/>
                <w:szCs w:val="20"/>
              </w:rPr>
            </w:pPr>
            <w:r w:rsidRPr="008724C8">
              <w:rPr>
                <w:rFonts w:ascii="Times New Roman" w:eastAsia="Times New Roman" w:hAnsi="Times New Roman" w:cs="Times New Roman"/>
                <w:sz w:val="20"/>
                <w:szCs w:val="20"/>
              </w:rPr>
              <w:t>Opportunities for skill development vary across genders</w:t>
            </w:r>
          </w:p>
        </w:tc>
        <w:tc>
          <w:tcPr>
            <w:tcW w:w="1237"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3.18</w:t>
            </w:r>
          </w:p>
        </w:tc>
        <w:tc>
          <w:tcPr>
            <w:tcW w:w="540" w:type="dxa"/>
            <w:tcBorders>
              <w:top w:val="nil"/>
              <w:left w:val="nil"/>
              <w:bottom w:val="nil"/>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Fonts w:ascii="Times New Roman" w:hAnsi="Times New Roman" w:cs="Times New Roman"/>
                <w:sz w:val="20"/>
                <w:szCs w:val="20"/>
              </w:rPr>
              <w:t>.84</w:t>
            </w:r>
          </w:p>
        </w:tc>
        <w:tc>
          <w:tcPr>
            <w:tcW w:w="540" w:type="dxa"/>
            <w:tcBorders>
              <w:top w:val="nil"/>
              <w:left w:val="nil"/>
              <w:bottom w:val="nil"/>
              <w:right w:val="nil"/>
            </w:tcBorders>
            <w:shd w:val="clear" w:color="auto" w:fill="FFFFFF"/>
          </w:tcPr>
          <w:p w:rsidR="00EF3F46" w:rsidRDefault="00EF3F46" w:rsidP="00EF3F46">
            <w:pPr>
              <w:spacing w:after="0" w:line="240" w:lineRule="auto"/>
              <w:jc w:val="center"/>
            </w:pPr>
            <w:r w:rsidRPr="006F65C3">
              <w:rPr>
                <w:rFonts w:ascii="Times New Roman" w:eastAsia="Times New Roman" w:hAnsi="Times New Roman" w:cs="Times New Roman"/>
                <w:sz w:val="20"/>
                <w:szCs w:val="20"/>
              </w:rPr>
              <w:t>A</w:t>
            </w:r>
          </w:p>
        </w:tc>
      </w:tr>
      <w:tr w:rsidR="00EF3F46" w:rsidRPr="00C60DA8" w:rsidTr="00EF3F46">
        <w:trPr>
          <w:cantSplit/>
          <w:trHeight w:val="83"/>
        </w:trPr>
        <w:tc>
          <w:tcPr>
            <w:tcW w:w="540" w:type="dxa"/>
            <w:tcBorders>
              <w:top w:val="nil"/>
              <w:left w:val="nil"/>
              <w:bottom w:val="single" w:sz="4" w:space="0" w:color="auto"/>
              <w:right w:val="nil"/>
            </w:tcBorders>
            <w:shd w:val="clear" w:color="auto" w:fill="FFFFFF"/>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b/>
                <w:color w:val="000000"/>
                <w:sz w:val="20"/>
                <w:szCs w:val="20"/>
              </w:rPr>
            </w:pPr>
          </w:p>
        </w:tc>
        <w:tc>
          <w:tcPr>
            <w:tcW w:w="6660" w:type="dxa"/>
            <w:tcBorders>
              <w:top w:val="nil"/>
              <w:left w:val="nil"/>
              <w:bottom w:val="single" w:sz="4" w:space="0" w:color="auto"/>
              <w:right w:val="nil"/>
            </w:tcBorders>
            <w:shd w:val="clear" w:color="auto" w:fill="FFFFFF"/>
            <w:vAlign w:val="center"/>
            <w:hideMark/>
          </w:tcPr>
          <w:p w:rsidR="00EF3F46" w:rsidRPr="00C60DA8" w:rsidRDefault="00EF3F46" w:rsidP="00EF3F46">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C60DA8">
              <w:rPr>
                <w:rFonts w:ascii="Times New Roman" w:hAnsi="Times New Roman" w:cs="Times New Roman"/>
                <w:b/>
                <w:color w:val="000000"/>
                <w:sz w:val="20"/>
                <w:szCs w:val="20"/>
              </w:rPr>
              <w:t>Overall</w:t>
            </w:r>
          </w:p>
        </w:tc>
        <w:tc>
          <w:tcPr>
            <w:tcW w:w="1237" w:type="dxa"/>
            <w:tcBorders>
              <w:top w:val="nil"/>
              <w:left w:val="nil"/>
              <w:bottom w:val="single" w:sz="4" w:space="0" w:color="auto"/>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r w:rsidRPr="00AB3EDA">
              <w:rPr>
                <w:rStyle w:val="Strong"/>
                <w:rFonts w:ascii="Times New Roman" w:hAnsi="Times New Roman" w:cs="Times New Roman"/>
                <w:sz w:val="20"/>
                <w:szCs w:val="20"/>
              </w:rPr>
              <w:t>3.14</w:t>
            </w:r>
          </w:p>
        </w:tc>
        <w:tc>
          <w:tcPr>
            <w:tcW w:w="540" w:type="dxa"/>
            <w:tcBorders>
              <w:top w:val="nil"/>
              <w:left w:val="nil"/>
              <w:bottom w:val="single" w:sz="4" w:space="0" w:color="auto"/>
              <w:right w:val="nil"/>
            </w:tcBorders>
            <w:shd w:val="clear" w:color="auto" w:fill="FFFFFF"/>
            <w:vAlign w:val="center"/>
          </w:tcPr>
          <w:p w:rsidR="00EF3F46" w:rsidRPr="00AB3EDA" w:rsidRDefault="00EF3F46" w:rsidP="00EF3F46">
            <w:pPr>
              <w:spacing w:after="0" w:line="240" w:lineRule="auto"/>
              <w:jc w:val="center"/>
              <w:rPr>
                <w:rFonts w:ascii="Times New Roman" w:hAnsi="Times New Roman" w:cs="Times New Roman"/>
                <w:sz w:val="20"/>
                <w:szCs w:val="20"/>
              </w:rPr>
            </w:pPr>
          </w:p>
        </w:tc>
        <w:tc>
          <w:tcPr>
            <w:tcW w:w="540" w:type="dxa"/>
            <w:tcBorders>
              <w:top w:val="nil"/>
              <w:left w:val="nil"/>
              <w:bottom w:val="single" w:sz="4" w:space="0" w:color="auto"/>
              <w:right w:val="nil"/>
            </w:tcBorders>
            <w:shd w:val="clear" w:color="auto" w:fill="FFFFFF"/>
          </w:tcPr>
          <w:p w:rsidR="00EF3F46" w:rsidRPr="00EF3F46" w:rsidRDefault="00EF3F46" w:rsidP="00EF3F46">
            <w:pPr>
              <w:spacing w:after="0" w:line="240" w:lineRule="auto"/>
              <w:jc w:val="center"/>
              <w:rPr>
                <w:b/>
              </w:rPr>
            </w:pPr>
            <w:r w:rsidRPr="00EF3F46">
              <w:rPr>
                <w:rFonts w:ascii="Times New Roman" w:eastAsia="Times New Roman" w:hAnsi="Times New Roman" w:cs="Times New Roman"/>
                <w:b/>
                <w:sz w:val="20"/>
                <w:szCs w:val="20"/>
              </w:rPr>
              <w:t>A</w:t>
            </w:r>
          </w:p>
        </w:tc>
      </w:tr>
    </w:tbl>
    <w:p w:rsidR="00C60DA8" w:rsidRPr="00444FC7" w:rsidRDefault="00C60DA8" w:rsidP="00C60DA8">
      <w:pPr>
        <w:spacing w:after="0"/>
        <w:jc w:val="both"/>
        <w:rPr>
          <w:rFonts w:ascii="Times New Roman" w:hAnsi="Times New Roman" w:cs="Times New Roman"/>
          <w:i/>
          <w:sz w:val="18"/>
          <w:szCs w:val="18"/>
        </w:rPr>
      </w:pPr>
      <w:r w:rsidRPr="00444FC7">
        <w:rPr>
          <w:rFonts w:ascii="Times New Roman" w:hAnsi="Times New Roman" w:cs="Times New Roman"/>
          <w:i/>
          <w:sz w:val="18"/>
          <w:szCs w:val="18"/>
        </w:rPr>
        <w:t>Key: X = Mean; SD =Standard Deviation; n = Number of Respondents; A = Agree; D = Disagree.</w:t>
      </w:r>
      <w:r w:rsidRPr="00444FC7">
        <w:rPr>
          <w:rFonts w:ascii="Times New Roman" w:hAnsi="Times New Roman" w:cs="Times New Roman"/>
          <w:i/>
          <w:sz w:val="18"/>
          <w:szCs w:val="18"/>
        </w:rPr>
        <w:tab/>
      </w:r>
    </w:p>
    <w:p w:rsidR="00E0614A" w:rsidRPr="0061714B" w:rsidRDefault="00E0614A" w:rsidP="00E0614A">
      <w:pPr>
        <w:spacing w:after="0" w:line="360" w:lineRule="auto"/>
        <w:ind w:firstLine="720"/>
        <w:jc w:val="both"/>
        <w:rPr>
          <w:rFonts w:ascii="Times New Roman" w:eastAsia="Times New Roman" w:hAnsi="Times New Roman" w:cs="Times New Roman"/>
          <w:sz w:val="24"/>
          <w:szCs w:val="24"/>
        </w:rPr>
      </w:pPr>
      <w:r w:rsidRPr="00444FC7">
        <w:rPr>
          <w:rFonts w:ascii="Times New Roman" w:eastAsia="Times New Roman" w:hAnsi="Times New Roman" w:cs="Times New Roman"/>
          <w:sz w:val="24"/>
          <w:szCs w:val="24"/>
        </w:rPr>
        <w:lastRenderedPageBreak/>
        <w:t xml:space="preserve">Table 2 revealed </w:t>
      </w:r>
      <w:r w:rsidRPr="0061714B">
        <w:rPr>
          <w:rFonts w:ascii="Times New Roman" w:eastAsia="Times New Roman" w:hAnsi="Times New Roman" w:cs="Times New Roman"/>
          <w:sz w:val="24"/>
          <w:szCs w:val="24"/>
        </w:rPr>
        <w:t xml:space="preserve">that the mean </w:t>
      </w:r>
      <w:r w:rsidR="0061714B" w:rsidRPr="0061714B">
        <w:rPr>
          <w:rFonts w:ascii="Times New Roman" w:eastAsia="Times New Roman" w:hAnsi="Times New Roman" w:cs="Times New Roman"/>
          <w:sz w:val="24"/>
          <w:szCs w:val="24"/>
        </w:rPr>
        <w:t xml:space="preserve">and standard deviation </w:t>
      </w:r>
      <w:r w:rsidRPr="0061714B">
        <w:rPr>
          <w:rFonts w:ascii="Times New Roman" w:eastAsia="Times New Roman" w:hAnsi="Times New Roman" w:cs="Times New Roman"/>
          <w:sz w:val="24"/>
          <w:szCs w:val="24"/>
        </w:rPr>
        <w:t xml:space="preserve">ratings </w:t>
      </w:r>
      <w:r w:rsidR="0061714B" w:rsidRPr="0061714B">
        <w:rPr>
          <w:rFonts w:ascii="Times New Roman" w:eastAsia="Times New Roman" w:hAnsi="Times New Roman" w:cs="Times New Roman"/>
          <w:sz w:val="24"/>
          <w:szCs w:val="24"/>
        </w:rPr>
        <w:t>of the respondents ranged from 2.</w:t>
      </w:r>
      <w:r w:rsidRPr="0061714B">
        <w:rPr>
          <w:rFonts w:ascii="Times New Roman" w:eastAsia="Times New Roman" w:hAnsi="Times New Roman" w:cs="Times New Roman"/>
          <w:sz w:val="24"/>
          <w:szCs w:val="24"/>
        </w:rPr>
        <w:t>9</w:t>
      </w:r>
      <w:r w:rsidR="0061714B" w:rsidRPr="0061714B">
        <w:rPr>
          <w:rFonts w:ascii="Times New Roman" w:eastAsia="Times New Roman" w:hAnsi="Times New Roman" w:cs="Times New Roman"/>
          <w:sz w:val="24"/>
          <w:szCs w:val="24"/>
        </w:rPr>
        <w:t>5 to 3.33</w:t>
      </w:r>
      <w:r w:rsidRPr="0061714B">
        <w:rPr>
          <w:rFonts w:ascii="Times New Roman" w:eastAsia="Times New Roman" w:hAnsi="Times New Roman" w:cs="Times New Roman"/>
          <w:sz w:val="24"/>
          <w:szCs w:val="24"/>
        </w:rPr>
        <w:t xml:space="preserve"> </w:t>
      </w:r>
      <w:r w:rsidR="0061714B" w:rsidRPr="0061714B">
        <w:rPr>
          <w:rFonts w:ascii="Times New Roman" w:hAnsi="Times New Roman" w:cs="Times New Roman"/>
          <w:sz w:val="24"/>
          <w:szCs w:val="24"/>
        </w:rPr>
        <w:t>shows that gender disparities exist due to unequal access, cultural norms</w:t>
      </w:r>
      <w:r w:rsidR="0061714B">
        <w:rPr>
          <w:rFonts w:ascii="Times New Roman" w:hAnsi="Times New Roman" w:cs="Times New Roman"/>
          <w:sz w:val="24"/>
          <w:szCs w:val="24"/>
        </w:rPr>
        <w:t xml:space="preserve"> 3.33</w:t>
      </w:r>
      <w:r w:rsidR="0061714B" w:rsidRPr="0061714B">
        <w:rPr>
          <w:rFonts w:ascii="Times New Roman" w:hAnsi="Times New Roman" w:cs="Times New Roman"/>
          <w:sz w:val="24"/>
          <w:szCs w:val="24"/>
        </w:rPr>
        <w:t>, and institutional gaps</w:t>
      </w:r>
      <w:r w:rsidR="0061714B">
        <w:rPr>
          <w:rFonts w:ascii="Times New Roman" w:hAnsi="Times New Roman" w:cs="Times New Roman"/>
          <w:sz w:val="24"/>
          <w:szCs w:val="24"/>
        </w:rPr>
        <w:t xml:space="preserve"> 3.08, among others</w:t>
      </w:r>
      <w:r w:rsidR="0061714B" w:rsidRPr="0061714B">
        <w:rPr>
          <w:rFonts w:ascii="Times New Roman" w:hAnsi="Times New Roman" w:cs="Times New Roman"/>
          <w:sz w:val="24"/>
          <w:szCs w:val="24"/>
        </w:rPr>
        <w:t>.</w:t>
      </w:r>
    </w:p>
    <w:p w:rsidR="00C60DA8" w:rsidRPr="00444FC7" w:rsidRDefault="00C60DA8" w:rsidP="00E0614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Table 3</w:t>
      </w:r>
      <w:r w:rsidRPr="00444FC7">
        <w:rPr>
          <w:rFonts w:ascii="Times New Roman" w:hAnsi="Times New Roman" w:cs="Times New Roman"/>
          <w:b/>
          <w:sz w:val="24"/>
          <w:szCs w:val="24"/>
        </w:rPr>
        <w:t xml:space="preserve">: Mean </w:t>
      </w:r>
      <w:r>
        <w:rPr>
          <w:rFonts w:ascii="Times New Roman" w:hAnsi="Times New Roman" w:cs="Times New Roman"/>
          <w:b/>
          <w:sz w:val="24"/>
          <w:szCs w:val="24"/>
        </w:rPr>
        <w:t>and Standard Deviation Ra</w:t>
      </w:r>
      <w:r w:rsidRPr="00444FC7">
        <w:rPr>
          <w:rFonts w:ascii="Times New Roman" w:hAnsi="Times New Roman" w:cs="Times New Roman"/>
          <w:b/>
          <w:sz w:val="24"/>
          <w:szCs w:val="24"/>
        </w:rPr>
        <w:t>tings o</w:t>
      </w:r>
      <w:r>
        <w:rPr>
          <w:rFonts w:ascii="Times New Roman" w:hAnsi="Times New Roman" w:cs="Times New Roman"/>
          <w:b/>
          <w:sz w:val="24"/>
          <w:szCs w:val="24"/>
        </w:rPr>
        <w:t>n</w:t>
      </w:r>
      <w:r w:rsidRPr="00444FC7">
        <w:rPr>
          <w:rFonts w:ascii="Times New Roman" w:hAnsi="Times New Roman" w:cs="Times New Roman"/>
          <w:b/>
          <w:sz w:val="24"/>
          <w:szCs w:val="24"/>
        </w:rPr>
        <w:t xml:space="preserve"> </w:t>
      </w:r>
      <w:r w:rsidRPr="008724C8">
        <w:rPr>
          <w:rFonts w:ascii="Times New Roman" w:eastAsia="Times New Roman" w:hAnsi="Times New Roman" w:cs="Times New Roman"/>
          <w:b/>
          <w:bCs/>
          <w:sz w:val="24"/>
          <w:szCs w:val="24"/>
        </w:rPr>
        <w:t xml:space="preserve">Strategies for Promoting Gender Inclusivity and Equal Participation in Home </w:t>
      </w:r>
      <w:r>
        <w:rPr>
          <w:rFonts w:ascii="Times New Roman" w:eastAsia="Times New Roman" w:hAnsi="Times New Roman" w:cs="Times New Roman"/>
          <w:b/>
          <w:bCs/>
          <w:sz w:val="24"/>
          <w:szCs w:val="24"/>
        </w:rPr>
        <w:t xml:space="preserve">Management Vocational </w:t>
      </w:r>
      <w:proofErr w:type="spellStart"/>
      <w:r>
        <w:rPr>
          <w:rFonts w:ascii="Times New Roman" w:eastAsia="Times New Roman" w:hAnsi="Times New Roman" w:cs="Times New Roman"/>
          <w:b/>
          <w:bCs/>
          <w:sz w:val="24"/>
          <w:szCs w:val="24"/>
        </w:rPr>
        <w:t>Programmes</w:t>
      </w:r>
      <w:proofErr w:type="spellEnd"/>
    </w:p>
    <w:tbl>
      <w:tblPr>
        <w:tblW w:w="9517" w:type="dxa"/>
        <w:tblInd w:w="23"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540"/>
        <w:gridCol w:w="6660"/>
        <w:gridCol w:w="1237"/>
        <w:gridCol w:w="540"/>
        <w:gridCol w:w="540"/>
      </w:tblGrid>
      <w:tr w:rsidR="00C60DA8" w:rsidRPr="008D41E4" w:rsidTr="00C60DA8">
        <w:trPr>
          <w:cantSplit/>
        </w:trPr>
        <w:tc>
          <w:tcPr>
            <w:tcW w:w="540" w:type="dxa"/>
            <w:tcBorders>
              <w:top w:val="single" w:sz="4" w:space="0" w:color="auto"/>
              <w:left w:val="nil"/>
              <w:bottom w:val="single" w:sz="4" w:space="0" w:color="auto"/>
              <w:right w:val="nil"/>
            </w:tcBorders>
            <w:shd w:val="clear" w:color="auto" w:fill="FFFFFF"/>
            <w:hideMark/>
          </w:tcPr>
          <w:p w:rsidR="00C60DA8" w:rsidRPr="008D41E4" w:rsidRDefault="00C60DA8" w:rsidP="00C60DA8">
            <w:pPr>
              <w:autoSpaceDE w:val="0"/>
              <w:autoSpaceDN w:val="0"/>
              <w:adjustRightInd w:val="0"/>
              <w:spacing w:after="0" w:line="240" w:lineRule="auto"/>
              <w:jc w:val="both"/>
              <w:rPr>
                <w:rFonts w:ascii="Times New Roman" w:hAnsi="Times New Roman" w:cs="Times New Roman"/>
                <w:b/>
                <w:color w:val="000000"/>
                <w:sz w:val="20"/>
                <w:szCs w:val="20"/>
              </w:rPr>
            </w:pPr>
            <w:r w:rsidRPr="008D41E4">
              <w:rPr>
                <w:rFonts w:ascii="Times New Roman" w:hAnsi="Times New Roman" w:cs="Times New Roman"/>
                <w:b/>
                <w:color w:val="000000"/>
                <w:sz w:val="20"/>
                <w:szCs w:val="20"/>
              </w:rPr>
              <w:t>NB</w:t>
            </w:r>
          </w:p>
        </w:tc>
        <w:tc>
          <w:tcPr>
            <w:tcW w:w="6660" w:type="dxa"/>
            <w:tcBorders>
              <w:top w:val="single" w:sz="4" w:space="0" w:color="auto"/>
              <w:left w:val="nil"/>
              <w:bottom w:val="single" w:sz="4" w:space="0" w:color="auto"/>
              <w:right w:val="nil"/>
            </w:tcBorders>
            <w:shd w:val="clear" w:color="auto" w:fill="FFFFFF"/>
            <w:hideMark/>
          </w:tcPr>
          <w:p w:rsidR="00C60DA8" w:rsidRPr="008D41E4" w:rsidRDefault="00C60DA8" w:rsidP="00C60DA8">
            <w:pPr>
              <w:spacing w:after="0" w:line="240" w:lineRule="auto"/>
              <w:jc w:val="center"/>
              <w:rPr>
                <w:rFonts w:ascii="Times New Roman" w:hAnsi="Times New Roman" w:cs="Times New Roman"/>
                <w:b/>
                <w:sz w:val="20"/>
                <w:szCs w:val="20"/>
              </w:rPr>
            </w:pPr>
            <w:r w:rsidRPr="008D41E4">
              <w:rPr>
                <w:rFonts w:ascii="Times New Roman" w:eastAsia="Times New Roman" w:hAnsi="Times New Roman" w:cs="Times New Roman"/>
                <w:b/>
                <w:sz w:val="20"/>
                <w:szCs w:val="20"/>
              </w:rPr>
              <w:t>Social Media Platforms commonly used among Households</w:t>
            </w:r>
          </w:p>
        </w:tc>
        <w:tc>
          <w:tcPr>
            <w:tcW w:w="1237" w:type="dxa"/>
            <w:tcBorders>
              <w:top w:val="single" w:sz="4" w:space="0" w:color="auto"/>
              <w:left w:val="nil"/>
              <w:bottom w:val="single" w:sz="4" w:space="0" w:color="auto"/>
              <w:right w:val="nil"/>
            </w:tcBorders>
            <w:shd w:val="clear" w:color="auto" w:fill="FFFFFF"/>
            <w:hideMark/>
          </w:tcPr>
          <w:p w:rsidR="00C60DA8" w:rsidRPr="008D41E4" w:rsidRDefault="004D35BF" w:rsidP="00C60DA8">
            <w:pPr>
              <w:autoSpaceDE w:val="0"/>
              <w:autoSpaceDN w:val="0"/>
              <w:adjustRightInd w:val="0"/>
              <w:spacing w:after="0" w:line="240" w:lineRule="auto"/>
              <w:ind w:left="60" w:right="60"/>
              <w:jc w:val="both"/>
              <w:rPr>
                <w:rFonts w:ascii="Times New Roman" w:hAnsi="Times New Roman" w:cs="Times New Roman"/>
                <w:b/>
                <w:color w:val="000000"/>
                <w:sz w:val="20"/>
                <w:szCs w:val="20"/>
              </w:rPr>
            </w:pPr>
            <m:oMathPara>
              <m:oMath>
                <m:acc>
                  <m:accPr>
                    <m:chr m:val="̅"/>
                    <m:ctrlPr>
                      <w:rPr>
                        <w:rFonts w:ascii="Cambria Math" w:hAnsi="Cambria Math" w:cs="Times New Roman"/>
                        <w:b/>
                        <w:bCs/>
                        <w:i/>
                        <w:sz w:val="20"/>
                        <w:szCs w:val="20"/>
                      </w:rPr>
                    </m:ctrlPr>
                  </m:accPr>
                  <m:e>
                    <m:r>
                      <m:rPr>
                        <m:sty m:val="bi"/>
                      </m:rPr>
                      <w:rPr>
                        <w:rFonts w:ascii="Cambria Math" w:hAnsi="Cambria Math" w:cs="Times New Roman"/>
                        <w:sz w:val="20"/>
                        <w:szCs w:val="20"/>
                      </w:rPr>
                      <m:t>x</m:t>
                    </m:r>
                  </m:e>
                </m:acc>
              </m:oMath>
            </m:oMathPara>
          </w:p>
        </w:tc>
        <w:tc>
          <w:tcPr>
            <w:tcW w:w="540" w:type="dxa"/>
            <w:tcBorders>
              <w:top w:val="single" w:sz="4" w:space="0" w:color="auto"/>
              <w:left w:val="nil"/>
              <w:bottom w:val="single" w:sz="4" w:space="0" w:color="auto"/>
              <w:right w:val="nil"/>
            </w:tcBorders>
            <w:shd w:val="clear" w:color="auto" w:fill="FFFFFF"/>
            <w:hideMark/>
          </w:tcPr>
          <w:p w:rsidR="00C60DA8" w:rsidRPr="008D41E4" w:rsidRDefault="00C60DA8" w:rsidP="00C60DA8">
            <w:pPr>
              <w:autoSpaceDE w:val="0"/>
              <w:autoSpaceDN w:val="0"/>
              <w:adjustRightInd w:val="0"/>
              <w:spacing w:after="0" w:line="240" w:lineRule="auto"/>
              <w:ind w:left="60" w:right="60"/>
              <w:jc w:val="both"/>
              <w:rPr>
                <w:rFonts w:ascii="Times New Roman" w:hAnsi="Times New Roman" w:cs="Times New Roman"/>
                <w:b/>
                <w:color w:val="000000"/>
                <w:sz w:val="20"/>
                <w:szCs w:val="20"/>
              </w:rPr>
            </w:pPr>
            <w:r w:rsidRPr="008D41E4">
              <w:rPr>
                <w:rFonts w:ascii="Times New Roman" w:hAnsi="Times New Roman" w:cs="Times New Roman"/>
                <w:b/>
                <w:sz w:val="20"/>
                <w:szCs w:val="20"/>
              </w:rPr>
              <w:t>SD</w:t>
            </w:r>
          </w:p>
        </w:tc>
        <w:tc>
          <w:tcPr>
            <w:tcW w:w="540" w:type="dxa"/>
            <w:tcBorders>
              <w:top w:val="single" w:sz="4" w:space="0" w:color="auto"/>
              <w:left w:val="nil"/>
              <w:bottom w:val="single" w:sz="4" w:space="0" w:color="auto"/>
              <w:right w:val="nil"/>
            </w:tcBorders>
            <w:shd w:val="clear" w:color="auto" w:fill="FFFFFF"/>
            <w:hideMark/>
          </w:tcPr>
          <w:p w:rsidR="00C60DA8" w:rsidRPr="008D41E4" w:rsidRDefault="00C60DA8" w:rsidP="00C60DA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8D41E4">
              <w:rPr>
                <w:rFonts w:ascii="Times New Roman" w:hAnsi="Times New Roman" w:cs="Times New Roman"/>
                <w:b/>
                <w:color w:val="000000"/>
                <w:sz w:val="20"/>
                <w:szCs w:val="20"/>
              </w:rPr>
              <w:t>Re.</w:t>
            </w:r>
          </w:p>
        </w:tc>
      </w:tr>
      <w:tr w:rsidR="008D41E4" w:rsidRPr="008D41E4" w:rsidTr="002A0C39">
        <w:trPr>
          <w:cantSplit/>
        </w:trPr>
        <w:tc>
          <w:tcPr>
            <w:tcW w:w="540" w:type="dxa"/>
            <w:tcBorders>
              <w:top w:val="nil"/>
              <w:left w:val="nil"/>
              <w:bottom w:val="nil"/>
              <w:right w:val="nil"/>
            </w:tcBorders>
            <w:shd w:val="clear" w:color="auto" w:fill="FFFFFF"/>
            <w:hideMark/>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sz w:val="20"/>
                <w:szCs w:val="20"/>
              </w:rPr>
            </w:pPr>
            <w:r w:rsidRPr="008D41E4">
              <w:rPr>
                <w:rFonts w:ascii="Times New Roman" w:hAnsi="Times New Roman" w:cs="Times New Roman"/>
                <w:sz w:val="20"/>
                <w:szCs w:val="20"/>
              </w:rPr>
              <w:t>1</w:t>
            </w:r>
          </w:p>
        </w:tc>
        <w:tc>
          <w:tcPr>
            <w:tcW w:w="6660" w:type="dxa"/>
            <w:tcBorders>
              <w:top w:val="nil"/>
              <w:left w:val="nil"/>
              <w:bottom w:val="nil"/>
              <w:right w:val="nil"/>
            </w:tcBorders>
            <w:shd w:val="clear" w:color="auto" w:fill="FFFFFF"/>
            <w:hideMark/>
          </w:tcPr>
          <w:p w:rsidR="008D41E4" w:rsidRPr="008D41E4" w:rsidRDefault="008D41E4" w:rsidP="008D41E4">
            <w:pPr>
              <w:spacing w:before="100" w:beforeAutospacing="1" w:after="0" w:line="240" w:lineRule="auto"/>
              <w:rPr>
                <w:rFonts w:ascii="Times New Roman" w:eastAsia="Times New Roman" w:hAnsi="Times New Roman" w:cs="Times New Roman"/>
                <w:sz w:val="20"/>
                <w:szCs w:val="20"/>
              </w:rPr>
            </w:pPr>
            <w:r w:rsidRPr="008D41E4">
              <w:rPr>
                <w:rFonts w:ascii="Times New Roman" w:eastAsia="Times New Roman" w:hAnsi="Times New Roman" w:cs="Times New Roman"/>
                <w:sz w:val="20"/>
                <w:szCs w:val="20"/>
              </w:rPr>
              <w:t xml:space="preserve">Awareness campaigns can improve gender participation. </w:t>
            </w:r>
          </w:p>
        </w:tc>
        <w:tc>
          <w:tcPr>
            <w:tcW w:w="1237"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3.50</w:t>
            </w:r>
          </w:p>
        </w:tc>
        <w:tc>
          <w:tcPr>
            <w:tcW w:w="540"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.70</w:t>
            </w:r>
          </w:p>
        </w:tc>
        <w:tc>
          <w:tcPr>
            <w:tcW w:w="540" w:type="dxa"/>
            <w:tcBorders>
              <w:top w:val="nil"/>
              <w:left w:val="nil"/>
              <w:bottom w:val="nil"/>
              <w:right w:val="nil"/>
            </w:tcBorders>
            <w:shd w:val="clear" w:color="auto" w:fill="FFFFFF"/>
          </w:tcPr>
          <w:p w:rsidR="008D41E4" w:rsidRPr="008D41E4" w:rsidRDefault="008D41E4" w:rsidP="008D41E4">
            <w:pPr>
              <w:spacing w:after="0"/>
              <w:jc w:val="center"/>
              <w:rPr>
                <w:rFonts w:ascii="Times New Roman" w:hAnsi="Times New Roman" w:cs="Times New Roman"/>
                <w:sz w:val="20"/>
                <w:szCs w:val="20"/>
              </w:rPr>
            </w:pPr>
            <w:r w:rsidRPr="008D41E4">
              <w:rPr>
                <w:rFonts w:ascii="Times New Roman" w:hAnsi="Times New Roman" w:cs="Times New Roman"/>
                <w:sz w:val="20"/>
                <w:szCs w:val="20"/>
              </w:rPr>
              <w:t>A</w:t>
            </w:r>
          </w:p>
        </w:tc>
      </w:tr>
      <w:tr w:rsidR="008D41E4" w:rsidRPr="008D41E4" w:rsidTr="002A0C39">
        <w:trPr>
          <w:cantSplit/>
          <w:trHeight w:val="153"/>
        </w:trPr>
        <w:tc>
          <w:tcPr>
            <w:tcW w:w="540" w:type="dxa"/>
            <w:tcBorders>
              <w:top w:val="nil"/>
              <w:left w:val="nil"/>
              <w:bottom w:val="nil"/>
              <w:right w:val="nil"/>
            </w:tcBorders>
            <w:shd w:val="clear" w:color="auto" w:fill="FFFFFF"/>
            <w:hideMark/>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sz w:val="20"/>
                <w:szCs w:val="20"/>
              </w:rPr>
            </w:pPr>
            <w:r w:rsidRPr="008D41E4">
              <w:rPr>
                <w:rFonts w:ascii="Times New Roman" w:hAnsi="Times New Roman" w:cs="Times New Roman"/>
                <w:sz w:val="20"/>
                <w:szCs w:val="20"/>
              </w:rPr>
              <w:t>2</w:t>
            </w:r>
          </w:p>
        </w:tc>
        <w:tc>
          <w:tcPr>
            <w:tcW w:w="6660" w:type="dxa"/>
            <w:tcBorders>
              <w:top w:val="nil"/>
              <w:left w:val="nil"/>
              <w:bottom w:val="nil"/>
              <w:right w:val="nil"/>
            </w:tcBorders>
            <w:shd w:val="clear" w:color="auto" w:fill="FFFFFF"/>
            <w:hideMark/>
          </w:tcPr>
          <w:p w:rsidR="008D41E4" w:rsidRPr="008D41E4" w:rsidRDefault="008D41E4" w:rsidP="008D41E4">
            <w:pPr>
              <w:spacing w:before="100" w:beforeAutospacing="1" w:after="0" w:line="240" w:lineRule="auto"/>
              <w:rPr>
                <w:rFonts w:ascii="Times New Roman" w:eastAsia="Times New Roman" w:hAnsi="Times New Roman" w:cs="Times New Roman"/>
                <w:sz w:val="20"/>
                <w:szCs w:val="20"/>
              </w:rPr>
            </w:pPr>
            <w:r w:rsidRPr="008D41E4">
              <w:rPr>
                <w:rFonts w:ascii="Times New Roman" w:eastAsia="Times New Roman" w:hAnsi="Times New Roman" w:cs="Times New Roman"/>
                <w:sz w:val="20"/>
                <w:szCs w:val="20"/>
              </w:rPr>
              <w:t xml:space="preserve">Gender-sensitive curriculum enhances inclusivity. </w:t>
            </w:r>
          </w:p>
        </w:tc>
        <w:tc>
          <w:tcPr>
            <w:tcW w:w="1237"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3.42</w:t>
            </w:r>
          </w:p>
        </w:tc>
        <w:tc>
          <w:tcPr>
            <w:tcW w:w="540"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.75</w:t>
            </w:r>
          </w:p>
        </w:tc>
        <w:tc>
          <w:tcPr>
            <w:tcW w:w="540" w:type="dxa"/>
            <w:tcBorders>
              <w:top w:val="nil"/>
              <w:left w:val="nil"/>
              <w:bottom w:val="nil"/>
              <w:right w:val="nil"/>
            </w:tcBorders>
            <w:shd w:val="clear" w:color="auto" w:fill="FFFFFF"/>
          </w:tcPr>
          <w:p w:rsidR="008D41E4" w:rsidRPr="008D41E4" w:rsidRDefault="008D41E4" w:rsidP="008D41E4">
            <w:pPr>
              <w:spacing w:after="0"/>
              <w:jc w:val="center"/>
              <w:rPr>
                <w:rFonts w:ascii="Times New Roman" w:hAnsi="Times New Roman" w:cs="Times New Roman"/>
                <w:sz w:val="20"/>
                <w:szCs w:val="20"/>
              </w:rPr>
            </w:pPr>
            <w:r w:rsidRPr="008D41E4">
              <w:rPr>
                <w:rFonts w:ascii="Times New Roman" w:hAnsi="Times New Roman" w:cs="Times New Roman"/>
                <w:sz w:val="20"/>
                <w:szCs w:val="20"/>
              </w:rPr>
              <w:t>A</w:t>
            </w:r>
          </w:p>
        </w:tc>
      </w:tr>
      <w:tr w:rsidR="008D41E4" w:rsidRPr="008D41E4" w:rsidTr="002A0C39">
        <w:trPr>
          <w:cantSplit/>
        </w:trPr>
        <w:tc>
          <w:tcPr>
            <w:tcW w:w="540" w:type="dxa"/>
            <w:tcBorders>
              <w:top w:val="nil"/>
              <w:left w:val="nil"/>
              <w:bottom w:val="nil"/>
              <w:right w:val="nil"/>
            </w:tcBorders>
            <w:shd w:val="clear" w:color="auto" w:fill="FFFFFF"/>
            <w:hideMark/>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sz w:val="20"/>
                <w:szCs w:val="20"/>
              </w:rPr>
            </w:pPr>
            <w:r w:rsidRPr="008D41E4">
              <w:rPr>
                <w:rFonts w:ascii="Times New Roman" w:hAnsi="Times New Roman" w:cs="Times New Roman"/>
                <w:sz w:val="20"/>
                <w:szCs w:val="20"/>
              </w:rPr>
              <w:t>3</w:t>
            </w:r>
          </w:p>
        </w:tc>
        <w:tc>
          <w:tcPr>
            <w:tcW w:w="6660" w:type="dxa"/>
            <w:tcBorders>
              <w:top w:val="nil"/>
              <w:left w:val="nil"/>
              <w:bottom w:val="nil"/>
              <w:right w:val="nil"/>
            </w:tcBorders>
            <w:shd w:val="clear" w:color="auto" w:fill="FFFFFF"/>
            <w:hideMark/>
          </w:tcPr>
          <w:p w:rsidR="008D41E4" w:rsidRPr="008D41E4" w:rsidRDefault="008D41E4" w:rsidP="008D41E4">
            <w:pPr>
              <w:spacing w:before="100" w:beforeAutospacing="1" w:after="0" w:line="240" w:lineRule="auto"/>
              <w:rPr>
                <w:rFonts w:ascii="Times New Roman" w:eastAsia="Times New Roman" w:hAnsi="Times New Roman" w:cs="Times New Roman"/>
                <w:sz w:val="20"/>
                <w:szCs w:val="20"/>
              </w:rPr>
            </w:pPr>
            <w:r w:rsidRPr="008D41E4">
              <w:rPr>
                <w:rFonts w:ascii="Times New Roman" w:eastAsia="Times New Roman" w:hAnsi="Times New Roman" w:cs="Times New Roman"/>
                <w:sz w:val="20"/>
                <w:szCs w:val="20"/>
              </w:rPr>
              <w:t xml:space="preserve">Provision of adequate learning facilities promotes participation. </w:t>
            </w:r>
          </w:p>
        </w:tc>
        <w:tc>
          <w:tcPr>
            <w:tcW w:w="1237"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3.38</w:t>
            </w:r>
          </w:p>
        </w:tc>
        <w:tc>
          <w:tcPr>
            <w:tcW w:w="540"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.78</w:t>
            </w:r>
          </w:p>
        </w:tc>
        <w:tc>
          <w:tcPr>
            <w:tcW w:w="540" w:type="dxa"/>
            <w:tcBorders>
              <w:top w:val="nil"/>
              <w:left w:val="nil"/>
              <w:bottom w:val="nil"/>
              <w:right w:val="nil"/>
            </w:tcBorders>
            <w:shd w:val="clear" w:color="auto" w:fill="FFFFFF"/>
          </w:tcPr>
          <w:p w:rsidR="008D41E4" w:rsidRPr="008D41E4" w:rsidRDefault="008D41E4" w:rsidP="008D41E4">
            <w:pPr>
              <w:spacing w:after="0"/>
              <w:jc w:val="center"/>
              <w:rPr>
                <w:rFonts w:ascii="Times New Roman" w:hAnsi="Times New Roman" w:cs="Times New Roman"/>
                <w:sz w:val="20"/>
                <w:szCs w:val="20"/>
              </w:rPr>
            </w:pPr>
            <w:r w:rsidRPr="008D41E4">
              <w:rPr>
                <w:rFonts w:ascii="Times New Roman" w:hAnsi="Times New Roman" w:cs="Times New Roman"/>
                <w:sz w:val="20"/>
                <w:szCs w:val="20"/>
              </w:rPr>
              <w:t>A</w:t>
            </w:r>
          </w:p>
        </w:tc>
      </w:tr>
      <w:tr w:rsidR="008D41E4" w:rsidRPr="008D41E4" w:rsidTr="002A0C39">
        <w:trPr>
          <w:cantSplit/>
        </w:trPr>
        <w:tc>
          <w:tcPr>
            <w:tcW w:w="540" w:type="dxa"/>
            <w:tcBorders>
              <w:top w:val="nil"/>
              <w:left w:val="nil"/>
              <w:bottom w:val="nil"/>
              <w:right w:val="nil"/>
            </w:tcBorders>
            <w:shd w:val="clear" w:color="auto" w:fill="FFFFFF"/>
            <w:hideMark/>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sz w:val="20"/>
                <w:szCs w:val="20"/>
              </w:rPr>
            </w:pPr>
            <w:r w:rsidRPr="008D41E4">
              <w:rPr>
                <w:rFonts w:ascii="Times New Roman" w:hAnsi="Times New Roman" w:cs="Times New Roman"/>
                <w:sz w:val="20"/>
                <w:szCs w:val="20"/>
              </w:rPr>
              <w:t>4</w:t>
            </w:r>
          </w:p>
        </w:tc>
        <w:tc>
          <w:tcPr>
            <w:tcW w:w="6660" w:type="dxa"/>
            <w:tcBorders>
              <w:top w:val="nil"/>
              <w:left w:val="nil"/>
              <w:bottom w:val="nil"/>
              <w:right w:val="nil"/>
            </w:tcBorders>
            <w:shd w:val="clear" w:color="auto" w:fill="FFFFFF"/>
            <w:hideMark/>
          </w:tcPr>
          <w:p w:rsidR="008D41E4" w:rsidRPr="008D41E4" w:rsidRDefault="008D41E4" w:rsidP="008D41E4">
            <w:pPr>
              <w:spacing w:before="100" w:beforeAutospacing="1" w:after="0" w:line="240" w:lineRule="auto"/>
              <w:rPr>
                <w:rFonts w:ascii="Times New Roman" w:eastAsia="Times New Roman" w:hAnsi="Times New Roman" w:cs="Times New Roman"/>
                <w:sz w:val="20"/>
                <w:szCs w:val="20"/>
              </w:rPr>
            </w:pPr>
            <w:r w:rsidRPr="008D41E4">
              <w:rPr>
                <w:rFonts w:ascii="Times New Roman" w:eastAsia="Times New Roman" w:hAnsi="Times New Roman" w:cs="Times New Roman"/>
                <w:sz w:val="20"/>
                <w:szCs w:val="20"/>
              </w:rPr>
              <w:t xml:space="preserve">Financial support encourages enrolment across genders. </w:t>
            </w:r>
          </w:p>
        </w:tc>
        <w:tc>
          <w:tcPr>
            <w:tcW w:w="1237"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3.55</w:t>
            </w:r>
          </w:p>
        </w:tc>
        <w:tc>
          <w:tcPr>
            <w:tcW w:w="540"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.68</w:t>
            </w:r>
          </w:p>
        </w:tc>
        <w:tc>
          <w:tcPr>
            <w:tcW w:w="540" w:type="dxa"/>
            <w:tcBorders>
              <w:top w:val="nil"/>
              <w:left w:val="nil"/>
              <w:bottom w:val="nil"/>
              <w:right w:val="nil"/>
            </w:tcBorders>
            <w:shd w:val="clear" w:color="auto" w:fill="FFFFFF"/>
          </w:tcPr>
          <w:p w:rsidR="008D41E4" w:rsidRPr="008D41E4" w:rsidRDefault="008D41E4" w:rsidP="008D41E4">
            <w:pPr>
              <w:spacing w:after="0"/>
              <w:jc w:val="center"/>
              <w:rPr>
                <w:rFonts w:ascii="Times New Roman" w:hAnsi="Times New Roman" w:cs="Times New Roman"/>
                <w:sz w:val="20"/>
                <w:szCs w:val="20"/>
              </w:rPr>
            </w:pPr>
            <w:r w:rsidRPr="008D41E4">
              <w:rPr>
                <w:rFonts w:ascii="Times New Roman" w:hAnsi="Times New Roman" w:cs="Times New Roman"/>
                <w:sz w:val="20"/>
                <w:szCs w:val="20"/>
              </w:rPr>
              <w:t>A</w:t>
            </w:r>
          </w:p>
        </w:tc>
      </w:tr>
      <w:tr w:rsidR="008D41E4" w:rsidRPr="008D41E4" w:rsidTr="002A0C39">
        <w:trPr>
          <w:cantSplit/>
          <w:trHeight w:val="144"/>
        </w:trPr>
        <w:tc>
          <w:tcPr>
            <w:tcW w:w="540" w:type="dxa"/>
            <w:tcBorders>
              <w:top w:val="nil"/>
              <w:left w:val="nil"/>
              <w:bottom w:val="nil"/>
              <w:right w:val="nil"/>
            </w:tcBorders>
            <w:shd w:val="clear" w:color="auto" w:fill="FFFFFF"/>
            <w:hideMark/>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sz w:val="20"/>
                <w:szCs w:val="20"/>
              </w:rPr>
            </w:pPr>
            <w:r w:rsidRPr="008D41E4">
              <w:rPr>
                <w:rFonts w:ascii="Times New Roman" w:hAnsi="Times New Roman" w:cs="Times New Roman"/>
                <w:sz w:val="20"/>
                <w:szCs w:val="20"/>
              </w:rPr>
              <w:t>5</w:t>
            </w:r>
          </w:p>
        </w:tc>
        <w:tc>
          <w:tcPr>
            <w:tcW w:w="6660" w:type="dxa"/>
            <w:tcBorders>
              <w:top w:val="nil"/>
              <w:left w:val="nil"/>
              <w:bottom w:val="nil"/>
              <w:right w:val="nil"/>
            </w:tcBorders>
            <w:shd w:val="clear" w:color="auto" w:fill="FFFFFF"/>
            <w:hideMark/>
          </w:tcPr>
          <w:p w:rsidR="008D41E4" w:rsidRPr="008D41E4" w:rsidRDefault="008D41E4" w:rsidP="008D41E4">
            <w:pPr>
              <w:spacing w:before="100" w:beforeAutospacing="1" w:after="0" w:line="240" w:lineRule="auto"/>
              <w:rPr>
                <w:rFonts w:ascii="Times New Roman" w:eastAsia="Times New Roman" w:hAnsi="Times New Roman" w:cs="Times New Roman"/>
                <w:sz w:val="20"/>
                <w:szCs w:val="20"/>
              </w:rPr>
            </w:pPr>
            <w:r w:rsidRPr="008D41E4">
              <w:rPr>
                <w:rFonts w:ascii="Times New Roman" w:eastAsia="Times New Roman" w:hAnsi="Times New Roman" w:cs="Times New Roman"/>
                <w:sz w:val="20"/>
                <w:szCs w:val="20"/>
              </w:rPr>
              <w:t xml:space="preserve">Equal access to resources improves learning outcomes. </w:t>
            </w:r>
          </w:p>
        </w:tc>
        <w:tc>
          <w:tcPr>
            <w:tcW w:w="1237"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3.47</w:t>
            </w:r>
          </w:p>
        </w:tc>
        <w:tc>
          <w:tcPr>
            <w:tcW w:w="540"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.72</w:t>
            </w:r>
          </w:p>
        </w:tc>
        <w:tc>
          <w:tcPr>
            <w:tcW w:w="540" w:type="dxa"/>
            <w:tcBorders>
              <w:top w:val="nil"/>
              <w:left w:val="nil"/>
              <w:bottom w:val="nil"/>
              <w:right w:val="nil"/>
            </w:tcBorders>
            <w:shd w:val="clear" w:color="auto" w:fill="FFFFFF"/>
          </w:tcPr>
          <w:p w:rsidR="008D41E4" w:rsidRPr="008D41E4" w:rsidRDefault="008D41E4" w:rsidP="008D41E4">
            <w:pPr>
              <w:spacing w:after="0"/>
              <w:jc w:val="center"/>
              <w:rPr>
                <w:rFonts w:ascii="Times New Roman" w:hAnsi="Times New Roman" w:cs="Times New Roman"/>
                <w:sz w:val="20"/>
                <w:szCs w:val="20"/>
              </w:rPr>
            </w:pPr>
            <w:r w:rsidRPr="008D41E4">
              <w:rPr>
                <w:rFonts w:ascii="Times New Roman" w:hAnsi="Times New Roman" w:cs="Times New Roman"/>
                <w:sz w:val="20"/>
                <w:szCs w:val="20"/>
              </w:rPr>
              <w:t>A</w:t>
            </w:r>
          </w:p>
        </w:tc>
      </w:tr>
      <w:tr w:rsidR="008D41E4" w:rsidRPr="008D41E4" w:rsidTr="002A0C39">
        <w:trPr>
          <w:cantSplit/>
        </w:trPr>
        <w:tc>
          <w:tcPr>
            <w:tcW w:w="540" w:type="dxa"/>
            <w:tcBorders>
              <w:top w:val="nil"/>
              <w:left w:val="nil"/>
              <w:bottom w:val="nil"/>
              <w:right w:val="nil"/>
            </w:tcBorders>
            <w:shd w:val="clear" w:color="auto" w:fill="FFFFFF"/>
            <w:hideMark/>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sz w:val="20"/>
                <w:szCs w:val="20"/>
              </w:rPr>
            </w:pPr>
            <w:r w:rsidRPr="008D41E4">
              <w:rPr>
                <w:rFonts w:ascii="Times New Roman" w:hAnsi="Times New Roman" w:cs="Times New Roman"/>
                <w:sz w:val="20"/>
                <w:szCs w:val="20"/>
              </w:rPr>
              <w:t>6</w:t>
            </w:r>
          </w:p>
        </w:tc>
        <w:tc>
          <w:tcPr>
            <w:tcW w:w="6660" w:type="dxa"/>
            <w:tcBorders>
              <w:top w:val="nil"/>
              <w:left w:val="nil"/>
              <w:bottom w:val="nil"/>
              <w:right w:val="nil"/>
            </w:tcBorders>
            <w:shd w:val="clear" w:color="auto" w:fill="FFFFFF"/>
            <w:hideMark/>
          </w:tcPr>
          <w:p w:rsidR="008D41E4" w:rsidRPr="008D41E4" w:rsidRDefault="008D41E4" w:rsidP="008D41E4">
            <w:pPr>
              <w:spacing w:before="100" w:beforeAutospacing="1" w:after="0" w:line="240" w:lineRule="auto"/>
              <w:rPr>
                <w:rFonts w:ascii="Times New Roman" w:eastAsia="Times New Roman" w:hAnsi="Times New Roman" w:cs="Times New Roman"/>
                <w:sz w:val="20"/>
                <w:szCs w:val="20"/>
              </w:rPr>
            </w:pPr>
            <w:r w:rsidRPr="008D41E4">
              <w:rPr>
                <w:rFonts w:ascii="Times New Roman" w:eastAsia="Times New Roman" w:hAnsi="Times New Roman" w:cs="Times New Roman"/>
                <w:sz w:val="20"/>
                <w:szCs w:val="20"/>
              </w:rPr>
              <w:t xml:space="preserve">Teacher training on gender equality enhances classroom practices. </w:t>
            </w:r>
          </w:p>
        </w:tc>
        <w:tc>
          <w:tcPr>
            <w:tcW w:w="1237"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3.36</w:t>
            </w:r>
          </w:p>
        </w:tc>
        <w:tc>
          <w:tcPr>
            <w:tcW w:w="540"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.80</w:t>
            </w:r>
          </w:p>
        </w:tc>
        <w:tc>
          <w:tcPr>
            <w:tcW w:w="540" w:type="dxa"/>
            <w:tcBorders>
              <w:top w:val="nil"/>
              <w:left w:val="nil"/>
              <w:bottom w:val="nil"/>
              <w:right w:val="nil"/>
            </w:tcBorders>
            <w:shd w:val="clear" w:color="auto" w:fill="FFFFFF"/>
          </w:tcPr>
          <w:p w:rsidR="008D41E4" w:rsidRPr="008D41E4" w:rsidRDefault="008D41E4" w:rsidP="008D41E4">
            <w:pPr>
              <w:spacing w:after="0"/>
              <w:jc w:val="center"/>
              <w:rPr>
                <w:rFonts w:ascii="Times New Roman" w:hAnsi="Times New Roman" w:cs="Times New Roman"/>
                <w:sz w:val="20"/>
                <w:szCs w:val="20"/>
              </w:rPr>
            </w:pPr>
            <w:r w:rsidRPr="008D41E4">
              <w:rPr>
                <w:rFonts w:ascii="Times New Roman" w:hAnsi="Times New Roman" w:cs="Times New Roman"/>
                <w:sz w:val="20"/>
                <w:szCs w:val="20"/>
              </w:rPr>
              <w:t>A</w:t>
            </w:r>
          </w:p>
        </w:tc>
      </w:tr>
      <w:tr w:rsidR="008D41E4" w:rsidRPr="008D41E4" w:rsidTr="002A0C39">
        <w:trPr>
          <w:cantSplit/>
        </w:trPr>
        <w:tc>
          <w:tcPr>
            <w:tcW w:w="540" w:type="dxa"/>
            <w:tcBorders>
              <w:top w:val="nil"/>
              <w:left w:val="nil"/>
              <w:bottom w:val="nil"/>
              <w:right w:val="nil"/>
            </w:tcBorders>
            <w:shd w:val="clear" w:color="auto" w:fill="FFFFFF"/>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sz w:val="20"/>
                <w:szCs w:val="20"/>
              </w:rPr>
            </w:pPr>
            <w:r w:rsidRPr="008D41E4">
              <w:rPr>
                <w:rFonts w:ascii="Times New Roman" w:hAnsi="Times New Roman" w:cs="Times New Roman"/>
                <w:sz w:val="20"/>
                <w:szCs w:val="20"/>
              </w:rPr>
              <w:t>7</w:t>
            </w:r>
          </w:p>
        </w:tc>
        <w:tc>
          <w:tcPr>
            <w:tcW w:w="6660" w:type="dxa"/>
            <w:tcBorders>
              <w:top w:val="nil"/>
              <w:left w:val="nil"/>
              <w:bottom w:val="nil"/>
              <w:right w:val="nil"/>
            </w:tcBorders>
            <w:shd w:val="clear" w:color="auto" w:fill="FFFFFF"/>
          </w:tcPr>
          <w:p w:rsidR="008D41E4" w:rsidRPr="008D41E4" w:rsidRDefault="008D41E4" w:rsidP="008D41E4">
            <w:pPr>
              <w:spacing w:before="100" w:beforeAutospacing="1" w:after="0" w:line="240" w:lineRule="auto"/>
              <w:rPr>
                <w:rFonts w:ascii="Times New Roman" w:eastAsia="Times New Roman" w:hAnsi="Times New Roman" w:cs="Times New Roman"/>
                <w:sz w:val="20"/>
                <w:szCs w:val="20"/>
              </w:rPr>
            </w:pPr>
            <w:r w:rsidRPr="008D41E4">
              <w:rPr>
                <w:rFonts w:ascii="Times New Roman" w:eastAsia="Times New Roman" w:hAnsi="Times New Roman" w:cs="Times New Roman"/>
                <w:sz w:val="20"/>
                <w:szCs w:val="20"/>
              </w:rPr>
              <w:t xml:space="preserve">Inclusion of role models promotes gender balance. </w:t>
            </w:r>
          </w:p>
        </w:tc>
        <w:tc>
          <w:tcPr>
            <w:tcW w:w="1237"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3.40</w:t>
            </w:r>
          </w:p>
        </w:tc>
        <w:tc>
          <w:tcPr>
            <w:tcW w:w="540"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.76</w:t>
            </w:r>
          </w:p>
        </w:tc>
        <w:tc>
          <w:tcPr>
            <w:tcW w:w="540" w:type="dxa"/>
            <w:tcBorders>
              <w:top w:val="nil"/>
              <w:left w:val="nil"/>
              <w:bottom w:val="nil"/>
              <w:right w:val="nil"/>
            </w:tcBorders>
            <w:shd w:val="clear" w:color="auto" w:fill="FFFFFF"/>
          </w:tcPr>
          <w:p w:rsidR="008D41E4" w:rsidRPr="008D41E4" w:rsidRDefault="008D41E4" w:rsidP="008D41E4">
            <w:pPr>
              <w:spacing w:after="0"/>
              <w:jc w:val="center"/>
              <w:rPr>
                <w:rFonts w:ascii="Times New Roman" w:hAnsi="Times New Roman" w:cs="Times New Roman"/>
                <w:sz w:val="20"/>
                <w:szCs w:val="20"/>
              </w:rPr>
            </w:pPr>
            <w:r w:rsidRPr="008D41E4">
              <w:rPr>
                <w:rFonts w:ascii="Times New Roman" w:hAnsi="Times New Roman" w:cs="Times New Roman"/>
                <w:sz w:val="20"/>
                <w:szCs w:val="20"/>
              </w:rPr>
              <w:t>A</w:t>
            </w:r>
          </w:p>
        </w:tc>
      </w:tr>
      <w:tr w:rsidR="008D41E4" w:rsidRPr="008D41E4" w:rsidTr="002A0C39">
        <w:trPr>
          <w:cantSplit/>
        </w:trPr>
        <w:tc>
          <w:tcPr>
            <w:tcW w:w="540" w:type="dxa"/>
            <w:tcBorders>
              <w:top w:val="nil"/>
              <w:left w:val="nil"/>
              <w:bottom w:val="nil"/>
              <w:right w:val="nil"/>
            </w:tcBorders>
            <w:shd w:val="clear" w:color="auto" w:fill="FFFFFF"/>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sz w:val="20"/>
                <w:szCs w:val="20"/>
              </w:rPr>
            </w:pPr>
            <w:r w:rsidRPr="008D41E4">
              <w:rPr>
                <w:rFonts w:ascii="Times New Roman" w:hAnsi="Times New Roman" w:cs="Times New Roman"/>
                <w:sz w:val="20"/>
                <w:szCs w:val="20"/>
              </w:rPr>
              <w:t>8</w:t>
            </w:r>
          </w:p>
        </w:tc>
        <w:tc>
          <w:tcPr>
            <w:tcW w:w="6660" w:type="dxa"/>
            <w:tcBorders>
              <w:top w:val="nil"/>
              <w:left w:val="nil"/>
              <w:bottom w:val="nil"/>
              <w:right w:val="nil"/>
            </w:tcBorders>
            <w:shd w:val="clear" w:color="auto" w:fill="FFFFFF"/>
          </w:tcPr>
          <w:p w:rsidR="008D41E4" w:rsidRPr="008D41E4" w:rsidRDefault="008D41E4" w:rsidP="008D41E4">
            <w:pPr>
              <w:spacing w:before="100" w:beforeAutospacing="1" w:after="0" w:line="240" w:lineRule="auto"/>
              <w:rPr>
                <w:rFonts w:ascii="Times New Roman" w:eastAsia="Times New Roman" w:hAnsi="Times New Roman" w:cs="Times New Roman"/>
                <w:sz w:val="20"/>
                <w:szCs w:val="20"/>
              </w:rPr>
            </w:pPr>
            <w:r w:rsidRPr="008D41E4">
              <w:rPr>
                <w:rFonts w:ascii="Times New Roman" w:eastAsia="Times New Roman" w:hAnsi="Times New Roman" w:cs="Times New Roman"/>
                <w:sz w:val="20"/>
                <w:szCs w:val="20"/>
              </w:rPr>
              <w:t xml:space="preserve">Career guidance </w:t>
            </w:r>
            <w:proofErr w:type="spellStart"/>
            <w:r w:rsidRPr="008D41E4">
              <w:rPr>
                <w:rFonts w:ascii="Times New Roman" w:eastAsia="Times New Roman" w:hAnsi="Times New Roman" w:cs="Times New Roman"/>
                <w:sz w:val="20"/>
                <w:szCs w:val="20"/>
              </w:rPr>
              <w:t>programmes</w:t>
            </w:r>
            <w:proofErr w:type="spellEnd"/>
            <w:r w:rsidRPr="008D41E4">
              <w:rPr>
                <w:rFonts w:ascii="Times New Roman" w:eastAsia="Times New Roman" w:hAnsi="Times New Roman" w:cs="Times New Roman"/>
                <w:sz w:val="20"/>
                <w:szCs w:val="20"/>
              </w:rPr>
              <w:t xml:space="preserve"> reduce gender bias. </w:t>
            </w:r>
          </w:p>
        </w:tc>
        <w:tc>
          <w:tcPr>
            <w:tcW w:w="1237"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3.33</w:t>
            </w:r>
          </w:p>
        </w:tc>
        <w:tc>
          <w:tcPr>
            <w:tcW w:w="540"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.81</w:t>
            </w:r>
          </w:p>
        </w:tc>
        <w:tc>
          <w:tcPr>
            <w:tcW w:w="540" w:type="dxa"/>
            <w:tcBorders>
              <w:top w:val="nil"/>
              <w:left w:val="nil"/>
              <w:bottom w:val="nil"/>
              <w:right w:val="nil"/>
            </w:tcBorders>
            <w:shd w:val="clear" w:color="auto" w:fill="FFFFFF"/>
          </w:tcPr>
          <w:p w:rsidR="008D41E4" w:rsidRPr="008D41E4" w:rsidRDefault="008D41E4" w:rsidP="008D41E4">
            <w:pPr>
              <w:spacing w:after="0"/>
              <w:jc w:val="center"/>
              <w:rPr>
                <w:rFonts w:ascii="Times New Roman" w:hAnsi="Times New Roman" w:cs="Times New Roman"/>
                <w:sz w:val="20"/>
                <w:szCs w:val="20"/>
              </w:rPr>
            </w:pPr>
            <w:r w:rsidRPr="008D41E4">
              <w:rPr>
                <w:rFonts w:ascii="Times New Roman" w:hAnsi="Times New Roman" w:cs="Times New Roman"/>
                <w:sz w:val="20"/>
                <w:szCs w:val="20"/>
              </w:rPr>
              <w:t>A</w:t>
            </w:r>
          </w:p>
        </w:tc>
      </w:tr>
      <w:tr w:rsidR="008D41E4" w:rsidRPr="008D41E4" w:rsidTr="002A0C39">
        <w:trPr>
          <w:cantSplit/>
        </w:trPr>
        <w:tc>
          <w:tcPr>
            <w:tcW w:w="540" w:type="dxa"/>
            <w:tcBorders>
              <w:top w:val="nil"/>
              <w:left w:val="nil"/>
              <w:bottom w:val="nil"/>
              <w:right w:val="nil"/>
            </w:tcBorders>
            <w:shd w:val="clear" w:color="auto" w:fill="FFFFFF"/>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sz w:val="20"/>
                <w:szCs w:val="20"/>
              </w:rPr>
            </w:pPr>
            <w:r w:rsidRPr="008D41E4">
              <w:rPr>
                <w:rFonts w:ascii="Times New Roman" w:hAnsi="Times New Roman" w:cs="Times New Roman"/>
                <w:sz w:val="20"/>
                <w:szCs w:val="20"/>
              </w:rPr>
              <w:t>9</w:t>
            </w:r>
          </w:p>
        </w:tc>
        <w:tc>
          <w:tcPr>
            <w:tcW w:w="6660" w:type="dxa"/>
            <w:tcBorders>
              <w:top w:val="nil"/>
              <w:left w:val="nil"/>
              <w:bottom w:val="nil"/>
              <w:right w:val="nil"/>
            </w:tcBorders>
            <w:shd w:val="clear" w:color="auto" w:fill="FFFFFF"/>
          </w:tcPr>
          <w:p w:rsidR="008D41E4" w:rsidRPr="008D41E4" w:rsidRDefault="008D41E4" w:rsidP="008D41E4">
            <w:pPr>
              <w:spacing w:before="100" w:beforeAutospacing="1" w:after="0" w:line="240" w:lineRule="auto"/>
              <w:rPr>
                <w:rFonts w:ascii="Times New Roman" w:eastAsia="Times New Roman" w:hAnsi="Times New Roman" w:cs="Times New Roman"/>
                <w:sz w:val="20"/>
                <w:szCs w:val="20"/>
              </w:rPr>
            </w:pPr>
            <w:r w:rsidRPr="008D41E4">
              <w:rPr>
                <w:rFonts w:ascii="Times New Roman" w:eastAsia="Times New Roman" w:hAnsi="Times New Roman" w:cs="Times New Roman"/>
                <w:sz w:val="20"/>
                <w:szCs w:val="20"/>
              </w:rPr>
              <w:t xml:space="preserve">Policy implementation improves gender inclusivity. </w:t>
            </w:r>
          </w:p>
        </w:tc>
        <w:tc>
          <w:tcPr>
            <w:tcW w:w="1237"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3.37</w:t>
            </w:r>
          </w:p>
        </w:tc>
        <w:tc>
          <w:tcPr>
            <w:tcW w:w="540"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.79</w:t>
            </w:r>
          </w:p>
        </w:tc>
        <w:tc>
          <w:tcPr>
            <w:tcW w:w="540" w:type="dxa"/>
            <w:tcBorders>
              <w:top w:val="nil"/>
              <w:left w:val="nil"/>
              <w:bottom w:val="nil"/>
              <w:right w:val="nil"/>
            </w:tcBorders>
            <w:shd w:val="clear" w:color="auto" w:fill="FFFFFF"/>
          </w:tcPr>
          <w:p w:rsidR="008D41E4" w:rsidRPr="008D41E4" w:rsidRDefault="008D41E4" w:rsidP="008D41E4">
            <w:pPr>
              <w:spacing w:after="0"/>
              <w:jc w:val="center"/>
              <w:rPr>
                <w:rFonts w:ascii="Times New Roman" w:hAnsi="Times New Roman" w:cs="Times New Roman"/>
                <w:sz w:val="20"/>
                <w:szCs w:val="20"/>
              </w:rPr>
            </w:pPr>
            <w:r w:rsidRPr="008D41E4">
              <w:rPr>
                <w:rFonts w:ascii="Times New Roman" w:hAnsi="Times New Roman" w:cs="Times New Roman"/>
                <w:sz w:val="20"/>
                <w:szCs w:val="20"/>
              </w:rPr>
              <w:t>A</w:t>
            </w:r>
          </w:p>
        </w:tc>
      </w:tr>
      <w:tr w:rsidR="008D41E4" w:rsidRPr="008D41E4" w:rsidTr="002A0C39">
        <w:trPr>
          <w:cantSplit/>
        </w:trPr>
        <w:tc>
          <w:tcPr>
            <w:tcW w:w="540" w:type="dxa"/>
            <w:tcBorders>
              <w:top w:val="nil"/>
              <w:left w:val="nil"/>
              <w:bottom w:val="nil"/>
              <w:right w:val="nil"/>
            </w:tcBorders>
            <w:shd w:val="clear" w:color="auto" w:fill="FFFFFF"/>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sz w:val="20"/>
                <w:szCs w:val="20"/>
              </w:rPr>
            </w:pPr>
            <w:r w:rsidRPr="008D41E4">
              <w:rPr>
                <w:rFonts w:ascii="Times New Roman" w:hAnsi="Times New Roman" w:cs="Times New Roman"/>
                <w:sz w:val="20"/>
                <w:szCs w:val="20"/>
              </w:rPr>
              <w:t>10</w:t>
            </w:r>
          </w:p>
        </w:tc>
        <w:tc>
          <w:tcPr>
            <w:tcW w:w="6660" w:type="dxa"/>
            <w:tcBorders>
              <w:top w:val="nil"/>
              <w:left w:val="nil"/>
              <w:bottom w:val="nil"/>
              <w:right w:val="nil"/>
            </w:tcBorders>
            <w:shd w:val="clear" w:color="auto" w:fill="FFFFFF"/>
          </w:tcPr>
          <w:p w:rsidR="008D41E4" w:rsidRPr="008D41E4" w:rsidRDefault="008D41E4" w:rsidP="008D41E4">
            <w:pPr>
              <w:spacing w:before="100" w:beforeAutospacing="1" w:after="0" w:line="240" w:lineRule="auto"/>
              <w:rPr>
                <w:rFonts w:ascii="Times New Roman" w:eastAsia="Times New Roman" w:hAnsi="Times New Roman" w:cs="Times New Roman"/>
                <w:sz w:val="20"/>
                <w:szCs w:val="20"/>
              </w:rPr>
            </w:pPr>
            <w:r w:rsidRPr="008D41E4">
              <w:rPr>
                <w:rFonts w:ascii="Times New Roman" w:eastAsia="Times New Roman" w:hAnsi="Times New Roman" w:cs="Times New Roman"/>
                <w:sz w:val="20"/>
                <w:szCs w:val="20"/>
              </w:rPr>
              <w:t xml:space="preserve">Encouraging male participation reduces stereotypes. </w:t>
            </w:r>
          </w:p>
        </w:tc>
        <w:tc>
          <w:tcPr>
            <w:tcW w:w="1237"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3.45</w:t>
            </w:r>
          </w:p>
        </w:tc>
        <w:tc>
          <w:tcPr>
            <w:tcW w:w="540"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.74</w:t>
            </w:r>
          </w:p>
        </w:tc>
        <w:tc>
          <w:tcPr>
            <w:tcW w:w="540" w:type="dxa"/>
            <w:tcBorders>
              <w:top w:val="nil"/>
              <w:left w:val="nil"/>
              <w:bottom w:val="nil"/>
              <w:right w:val="nil"/>
            </w:tcBorders>
            <w:shd w:val="clear" w:color="auto" w:fill="FFFFFF"/>
          </w:tcPr>
          <w:p w:rsidR="008D41E4" w:rsidRPr="008D41E4" w:rsidRDefault="008D41E4" w:rsidP="008D41E4">
            <w:pPr>
              <w:spacing w:after="0"/>
              <w:jc w:val="center"/>
              <w:rPr>
                <w:rFonts w:ascii="Times New Roman" w:hAnsi="Times New Roman" w:cs="Times New Roman"/>
                <w:sz w:val="20"/>
                <w:szCs w:val="20"/>
              </w:rPr>
            </w:pPr>
            <w:r w:rsidRPr="008D41E4">
              <w:rPr>
                <w:rFonts w:ascii="Times New Roman" w:hAnsi="Times New Roman" w:cs="Times New Roman"/>
                <w:sz w:val="20"/>
                <w:szCs w:val="20"/>
              </w:rPr>
              <w:t>A</w:t>
            </w:r>
          </w:p>
        </w:tc>
      </w:tr>
      <w:tr w:rsidR="008D41E4" w:rsidRPr="008D41E4" w:rsidTr="002A0C39">
        <w:trPr>
          <w:cantSplit/>
        </w:trPr>
        <w:tc>
          <w:tcPr>
            <w:tcW w:w="540" w:type="dxa"/>
            <w:tcBorders>
              <w:top w:val="nil"/>
              <w:left w:val="nil"/>
              <w:bottom w:val="nil"/>
              <w:right w:val="nil"/>
            </w:tcBorders>
            <w:shd w:val="clear" w:color="auto" w:fill="FFFFFF"/>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sz w:val="20"/>
                <w:szCs w:val="20"/>
              </w:rPr>
            </w:pPr>
            <w:r w:rsidRPr="008D41E4">
              <w:rPr>
                <w:rFonts w:ascii="Times New Roman" w:hAnsi="Times New Roman" w:cs="Times New Roman"/>
                <w:sz w:val="20"/>
                <w:szCs w:val="20"/>
              </w:rPr>
              <w:t>11</w:t>
            </w:r>
          </w:p>
        </w:tc>
        <w:tc>
          <w:tcPr>
            <w:tcW w:w="6660" w:type="dxa"/>
            <w:tcBorders>
              <w:top w:val="nil"/>
              <w:left w:val="nil"/>
              <w:bottom w:val="nil"/>
              <w:right w:val="nil"/>
            </w:tcBorders>
            <w:shd w:val="clear" w:color="auto" w:fill="FFFFFF"/>
          </w:tcPr>
          <w:p w:rsidR="008D41E4" w:rsidRPr="008D41E4" w:rsidRDefault="008D41E4" w:rsidP="008D41E4">
            <w:pPr>
              <w:spacing w:before="100" w:beforeAutospacing="1" w:after="0" w:line="240" w:lineRule="auto"/>
              <w:rPr>
                <w:rFonts w:ascii="Times New Roman" w:eastAsia="Times New Roman" w:hAnsi="Times New Roman" w:cs="Times New Roman"/>
                <w:sz w:val="20"/>
                <w:szCs w:val="20"/>
              </w:rPr>
            </w:pPr>
            <w:r w:rsidRPr="008D41E4">
              <w:rPr>
                <w:rFonts w:ascii="Times New Roman" w:eastAsia="Times New Roman" w:hAnsi="Times New Roman" w:cs="Times New Roman"/>
                <w:sz w:val="20"/>
                <w:szCs w:val="20"/>
              </w:rPr>
              <w:t xml:space="preserve">Community sensitization promotes acceptance of all genders. </w:t>
            </w:r>
          </w:p>
        </w:tc>
        <w:tc>
          <w:tcPr>
            <w:tcW w:w="1237"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3.41</w:t>
            </w:r>
          </w:p>
        </w:tc>
        <w:tc>
          <w:tcPr>
            <w:tcW w:w="540"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.77</w:t>
            </w:r>
          </w:p>
        </w:tc>
        <w:tc>
          <w:tcPr>
            <w:tcW w:w="540" w:type="dxa"/>
            <w:tcBorders>
              <w:top w:val="nil"/>
              <w:left w:val="nil"/>
              <w:bottom w:val="nil"/>
              <w:right w:val="nil"/>
            </w:tcBorders>
            <w:shd w:val="clear" w:color="auto" w:fill="FFFFFF"/>
          </w:tcPr>
          <w:p w:rsidR="008D41E4" w:rsidRPr="008D41E4" w:rsidRDefault="008D41E4" w:rsidP="008D41E4">
            <w:pPr>
              <w:spacing w:after="0"/>
              <w:jc w:val="center"/>
              <w:rPr>
                <w:rFonts w:ascii="Times New Roman" w:hAnsi="Times New Roman" w:cs="Times New Roman"/>
                <w:sz w:val="20"/>
                <w:szCs w:val="20"/>
              </w:rPr>
            </w:pPr>
            <w:r w:rsidRPr="008D41E4">
              <w:rPr>
                <w:rFonts w:ascii="Times New Roman" w:hAnsi="Times New Roman" w:cs="Times New Roman"/>
                <w:sz w:val="20"/>
                <w:szCs w:val="20"/>
              </w:rPr>
              <w:t>A</w:t>
            </w:r>
          </w:p>
        </w:tc>
      </w:tr>
      <w:tr w:rsidR="008D41E4" w:rsidRPr="008D41E4" w:rsidTr="002A0C39">
        <w:trPr>
          <w:cantSplit/>
        </w:trPr>
        <w:tc>
          <w:tcPr>
            <w:tcW w:w="540" w:type="dxa"/>
            <w:tcBorders>
              <w:top w:val="nil"/>
              <w:left w:val="nil"/>
              <w:bottom w:val="nil"/>
              <w:right w:val="nil"/>
            </w:tcBorders>
            <w:shd w:val="clear" w:color="auto" w:fill="FFFFFF"/>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sz w:val="20"/>
                <w:szCs w:val="20"/>
              </w:rPr>
            </w:pPr>
            <w:r w:rsidRPr="008D41E4">
              <w:rPr>
                <w:rFonts w:ascii="Times New Roman" w:hAnsi="Times New Roman" w:cs="Times New Roman"/>
                <w:sz w:val="20"/>
                <w:szCs w:val="20"/>
              </w:rPr>
              <w:t>12</w:t>
            </w:r>
          </w:p>
        </w:tc>
        <w:tc>
          <w:tcPr>
            <w:tcW w:w="6660" w:type="dxa"/>
            <w:tcBorders>
              <w:top w:val="nil"/>
              <w:left w:val="nil"/>
              <w:bottom w:val="nil"/>
              <w:right w:val="nil"/>
            </w:tcBorders>
            <w:shd w:val="clear" w:color="auto" w:fill="FFFFFF"/>
          </w:tcPr>
          <w:p w:rsidR="008D41E4" w:rsidRPr="008D41E4" w:rsidRDefault="008D41E4" w:rsidP="008D41E4">
            <w:pPr>
              <w:spacing w:before="100" w:beforeAutospacing="1" w:after="0" w:line="240" w:lineRule="auto"/>
              <w:rPr>
                <w:rFonts w:ascii="Times New Roman" w:eastAsia="Times New Roman" w:hAnsi="Times New Roman" w:cs="Times New Roman"/>
                <w:sz w:val="20"/>
                <w:szCs w:val="20"/>
              </w:rPr>
            </w:pPr>
            <w:r w:rsidRPr="008D41E4">
              <w:rPr>
                <w:rFonts w:ascii="Times New Roman" w:eastAsia="Times New Roman" w:hAnsi="Times New Roman" w:cs="Times New Roman"/>
                <w:sz w:val="20"/>
                <w:szCs w:val="20"/>
              </w:rPr>
              <w:t xml:space="preserve">Use of technology enhances equal learning opportunities. </w:t>
            </w:r>
          </w:p>
        </w:tc>
        <w:tc>
          <w:tcPr>
            <w:tcW w:w="1237"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3.48</w:t>
            </w:r>
          </w:p>
        </w:tc>
        <w:tc>
          <w:tcPr>
            <w:tcW w:w="540"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.71</w:t>
            </w:r>
          </w:p>
        </w:tc>
        <w:tc>
          <w:tcPr>
            <w:tcW w:w="540" w:type="dxa"/>
            <w:tcBorders>
              <w:top w:val="nil"/>
              <w:left w:val="nil"/>
              <w:bottom w:val="nil"/>
              <w:right w:val="nil"/>
            </w:tcBorders>
            <w:shd w:val="clear" w:color="auto" w:fill="FFFFFF"/>
          </w:tcPr>
          <w:p w:rsidR="008D41E4" w:rsidRPr="008D41E4" w:rsidRDefault="008D41E4" w:rsidP="008D41E4">
            <w:pPr>
              <w:spacing w:after="0"/>
              <w:jc w:val="center"/>
              <w:rPr>
                <w:rFonts w:ascii="Times New Roman" w:hAnsi="Times New Roman" w:cs="Times New Roman"/>
                <w:sz w:val="20"/>
                <w:szCs w:val="20"/>
              </w:rPr>
            </w:pPr>
            <w:r w:rsidRPr="008D41E4">
              <w:rPr>
                <w:rFonts w:ascii="Times New Roman" w:hAnsi="Times New Roman" w:cs="Times New Roman"/>
                <w:sz w:val="20"/>
                <w:szCs w:val="20"/>
              </w:rPr>
              <w:t>A</w:t>
            </w:r>
          </w:p>
        </w:tc>
      </w:tr>
      <w:tr w:rsidR="008D41E4" w:rsidRPr="008D41E4" w:rsidTr="002A0C39">
        <w:trPr>
          <w:cantSplit/>
        </w:trPr>
        <w:tc>
          <w:tcPr>
            <w:tcW w:w="540" w:type="dxa"/>
            <w:tcBorders>
              <w:top w:val="nil"/>
              <w:left w:val="nil"/>
              <w:bottom w:val="nil"/>
              <w:right w:val="nil"/>
            </w:tcBorders>
            <w:shd w:val="clear" w:color="auto" w:fill="FFFFFF"/>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sz w:val="20"/>
                <w:szCs w:val="20"/>
              </w:rPr>
            </w:pPr>
            <w:r w:rsidRPr="008D41E4">
              <w:rPr>
                <w:rFonts w:ascii="Times New Roman" w:hAnsi="Times New Roman" w:cs="Times New Roman"/>
                <w:sz w:val="20"/>
                <w:szCs w:val="20"/>
              </w:rPr>
              <w:t>13</w:t>
            </w:r>
          </w:p>
        </w:tc>
        <w:tc>
          <w:tcPr>
            <w:tcW w:w="6660" w:type="dxa"/>
            <w:tcBorders>
              <w:top w:val="nil"/>
              <w:left w:val="nil"/>
              <w:bottom w:val="nil"/>
              <w:right w:val="nil"/>
            </w:tcBorders>
            <w:shd w:val="clear" w:color="auto" w:fill="FFFFFF"/>
          </w:tcPr>
          <w:p w:rsidR="008D41E4" w:rsidRPr="008D41E4" w:rsidRDefault="008D41E4" w:rsidP="008D41E4">
            <w:pPr>
              <w:spacing w:before="100" w:beforeAutospacing="1" w:after="0" w:line="240" w:lineRule="auto"/>
              <w:rPr>
                <w:rFonts w:ascii="Times New Roman" w:eastAsia="Times New Roman" w:hAnsi="Times New Roman" w:cs="Times New Roman"/>
                <w:sz w:val="20"/>
                <w:szCs w:val="20"/>
              </w:rPr>
            </w:pPr>
            <w:r w:rsidRPr="008D41E4">
              <w:rPr>
                <w:rFonts w:ascii="Times New Roman" w:eastAsia="Times New Roman" w:hAnsi="Times New Roman" w:cs="Times New Roman"/>
                <w:sz w:val="20"/>
                <w:szCs w:val="20"/>
              </w:rPr>
              <w:t xml:space="preserve">Supportive learning environments improve participation. </w:t>
            </w:r>
          </w:p>
        </w:tc>
        <w:tc>
          <w:tcPr>
            <w:tcW w:w="1237"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3.43</w:t>
            </w:r>
          </w:p>
        </w:tc>
        <w:tc>
          <w:tcPr>
            <w:tcW w:w="540"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.75</w:t>
            </w:r>
          </w:p>
        </w:tc>
        <w:tc>
          <w:tcPr>
            <w:tcW w:w="540" w:type="dxa"/>
            <w:tcBorders>
              <w:top w:val="nil"/>
              <w:left w:val="nil"/>
              <w:bottom w:val="nil"/>
              <w:right w:val="nil"/>
            </w:tcBorders>
            <w:shd w:val="clear" w:color="auto" w:fill="FFFFFF"/>
          </w:tcPr>
          <w:p w:rsidR="008D41E4" w:rsidRPr="008D41E4" w:rsidRDefault="008D41E4" w:rsidP="008D41E4">
            <w:pPr>
              <w:spacing w:after="0"/>
              <w:jc w:val="center"/>
              <w:rPr>
                <w:rFonts w:ascii="Times New Roman" w:hAnsi="Times New Roman" w:cs="Times New Roman"/>
                <w:sz w:val="20"/>
                <w:szCs w:val="20"/>
              </w:rPr>
            </w:pPr>
            <w:r w:rsidRPr="008D41E4">
              <w:rPr>
                <w:rFonts w:ascii="Times New Roman" w:hAnsi="Times New Roman" w:cs="Times New Roman"/>
                <w:sz w:val="20"/>
                <w:szCs w:val="20"/>
              </w:rPr>
              <w:t>A</w:t>
            </w:r>
          </w:p>
        </w:tc>
      </w:tr>
      <w:tr w:rsidR="008D41E4" w:rsidRPr="008D41E4" w:rsidTr="002A0C39">
        <w:trPr>
          <w:cantSplit/>
        </w:trPr>
        <w:tc>
          <w:tcPr>
            <w:tcW w:w="540" w:type="dxa"/>
            <w:tcBorders>
              <w:top w:val="nil"/>
              <w:left w:val="nil"/>
              <w:bottom w:val="nil"/>
              <w:right w:val="nil"/>
            </w:tcBorders>
            <w:shd w:val="clear" w:color="auto" w:fill="FFFFFF"/>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sz w:val="20"/>
                <w:szCs w:val="20"/>
              </w:rPr>
            </w:pPr>
            <w:r w:rsidRPr="008D41E4">
              <w:rPr>
                <w:rFonts w:ascii="Times New Roman" w:hAnsi="Times New Roman" w:cs="Times New Roman"/>
                <w:sz w:val="20"/>
                <w:szCs w:val="20"/>
              </w:rPr>
              <w:t>14</w:t>
            </w:r>
          </w:p>
        </w:tc>
        <w:tc>
          <w:tcPr>
            <w:tcW w:w="6660" w:type="dxa"/>
            <w:tcBorders>
              <w:top w:val="nil"/>
              <w:left w:val="nil"/>
              <w:bottom w:val="nil"/>
              <w:right w:val="nil"/>
            </w:tcBorders>
            <w:shd w:val="clear" w:color="auto" w:fill="FFFFFF"/>
          </w:tcPr>
          <w:p w:rsidR="008D41E4" w:rsidRPr="008D41E4" w:rsidRDefault="008D41E4" w:rsidP="008D41E4">
            <w:pPr>
              <w:spacing w:before="100" w:beforeAutospacing="1" w:after="0" w:line="240" w:lineRule="auto"/>
              <w:rPr>
                <w:rFonts w:ascii="Times New Roman" w:eastAsia="Times New Roman" w:hAnsi="Times New Roman" w:cs="Times New Roman"/>
                <w:sz w:val="20"/>
                <w:szCs w:val="20"/>
              </w:rPr>
            </w:pPr>
            <w:r w:rsidRPr="008D41E4">
              <w:rPr>
                <w:rFonts w:ascii="Times New Roman" w:eastAsia="Times New Roman" w:hAnsi="Times New Roman" w:cs="Times New Roman"/>
                <w:sz w:val="20"/>
                <w:szCs w:val="20"/>
              </w:rPr>
              <w:t xml:space="preserve">Monitoring gender equity improves </w:t>
            </w:r>
            <w:proofErr w:type="spellStart"/>
            <w:r w:rsidRPr="008D41E4">
              <w:rPr>
                <w:rFonts w:ascii="Times New Roman" w:eastAsia="Times New Roman" w:hAnsi="Times New Roman" w:cs="Times New Roman"/>
                <w:sz w:val="20"/>
                <w:szCs w:val="20"/>
              </w:rPr>
              <w:t>programme</w:t>
            </w:r>
            <w:proofErr w:type="spellEnd"/>
            <w:r w:rsidRPr="008D41E4">
              <w:rPr>
                <w:rFonts w:ascii="Times New Roman" w:eastAsia="Times New Roman" w:hAnsi="Times New Roman" w:cs="Times New Roman"/>
                <w:sz w:val="20"/>
                <w:szCs w:val="20"/>
              </w:rPr>
              <w:t xml:space="preserve"> effectiveness. </w:t>
            </w:r>
          </w:p>
        </w:tc>
        <w:tc>
          <w:tcPr>
            <w:tcW w:w="1237"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3.39</w:t>
            </w:r>
          </w:p>
        </w:tc>
        <w:tc>
          <w:tcPr>
            <w:tcW w:w="540"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.78</w:t>
            </w:r>
          </w:p>
        </w:tc>
        <w:tc>
          <w:tcPr>
            <w:tcW w:w="540" w:type="dxa"/>
            <w:tcBorders>
              <w:top w:val="nil"/>
              <w:left w:val="nil"/>
              <w:bottom w:val="nil"/>
              <w:right w:val="nil"/>
            </w:tcBorders>
            <w:shd w:val="clear" w:color="auto" w:fill="FFFFFF"/>
          </w:tcPr>
          <w:p w:rsidR="008D41E4" w:rsidRPr="008D41E4" w:rsidRDefault="008D41E4" w:rsidP="008D41E4">
            <w:pPr>
              <w:spacing w:after="0"/>
              <w:jc w:val="center"/>
              <w:rPr>
                <w:rFonts w:ascii="Times New Roman" w:hAnsi="Times New Roman" w:cs="Times New Roman"/>
                <w:sz w:val="20"/>
                <w:szCs w:val="20"/>
              </w:rPr>
            </w:pPr>
            <w:r w:rsidRPr="008D41E4">
              <w:rPr>
                <w:rFonts w:ascii="Times New Roman" w:hAnsi="Times New Roman" w:cs="Times New Roman"/>
                <w:sz w:val="20"/>
                <w:szCs w:val="20"/>
              </w:rPr>
              <w:t>A</w:t>
            </w:r>
          </w:p>
        </w:tc>
      </w:tr>
      <w:tr w:rsidR="008D41E4" w:rsidRPr="008D41E4" w:rsidTr="002A0C39">
        <w:trPr>
          <w:cantSplit/>
        </w:trPr>
        <w:tc>
          <w:tcPr>
            <w:tcW w:w="540" w:type="dxa"/>
            <w:tcBorders>
              <w:top w:val="nil"/>
              <w:left w:val="nil"/>
              <w:bottom w:val="nil"/>
              <w:right w:val="nil"/>
            </w:tcBorders>
            <w:shd w:val="clear" w:color="auto" w:fill="FFFFFF"/>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sz w:val="20"/>
                <w:szCs w:val="20"/>
              </w:rPr>
            </w:pPr>
            <w:r w:rsidRPr="008D41E4">
              <w:rPr>
                <w:rFonts w:ascii="Times New Roman" w:hAnsi="Times New Roman" w:cs="Times New Roman"/>
                <w:sz w:val="20"/>
                <w:szCs w:val="20"/>
              </w:rPr>
              <w:t>15</w:t>
            </w:r>
          </w:p>
        </w:tc>
        <w:tc>
          <w:tcPr>
            <w:tcW w:w="6660" w:type="dxa"/>
            <w:tcBorders>
              <w:top w:val="nil"/>
              <w:left w:val="nil"/>
              <w:bottom w:val="nil"/>
              <w:right w:val="nil"/>
            </w:tcBorders>
            <w:shd w:val="clear" w:color="auto" w:fill="FFFFFF"/>
          </w:tcPr>
          <w:p w:rsidR="008D41E4" w:rsidRPr="008D41E4" w:rsidRDefault="008D41E4" w:rsidP="008D41E4">
            <w:pPr>
              <w:spacing w:before="100" w:beforeAutospacing="1" w:after="0" w:line="240" w:lineRule="auto"/>
              <w:rPr>
                <w:rFonts w:ascii="Times New Roman" w:eastAsia="Times New Roman" w:hAnsi="Times New Roman" w:cs="Times New Roman"/>
                <w:sz w:val="20"/>
                <w:szCs w:val="20"/>
              </w:rPr>
            </w:pPr>
            <w:r w:rsidRPr="008D41E4">
              <w:rPr>
                <w:rFonts w:ascii="Times New Roman" w:eastAsia="Times New Roman" w:hAnsi="Times New Roman" w:cs="Times New Roman"/>
                <w:sz w:val="20"/>
                <w:szCs w:val="20"/>
              </w:rPr>
              <w:t>Collaboration with stakeholders enhances inclusivity.</w:t>
            </w:r>
          </w:p>
        </w:tc>
        <w:tc>
          <w:tcPr>
            <w:tcW w:w="1237"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3.44</w:t>
            </w:r>
          </w:p>
        </w:tc>
        <w:tc>
          <w:tcPr>
            <w:tcW w:w="540" w:type="dxa"/>
            <w:tcBorders>
              <w:top w:val="nil"/>
              <w:left w:val="nil"/>
              <w:bottom w:val="nil"/>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Fonts w:ascii="Times New Roman" w:hAnsi="Times New Roman" w:cs="Times New Roman"/>
                <w:sz w:val="20"/>
                <w:szCs w:val="20"/>
              </w:rPr>
              <w:t>.73</w:t>
            </w:r>
          </w:p>
        </w:tc>
        <w:tc>
          <w:tcPr>
            <w:tcW w:w="540" w:type="dxa"/>
            <w:tcBorders>
              <w:top w:val="nil"/>
              <w:left w:val="nil"/>
              <w:bottom w:val="nil"/>
              <w:right w:val="nil"/>
            </w:tcBorders>
            <w:shd w:val="clear" w:color="auto" w:fill="FFFFFF"/>
          </w:tcPr>
          <w:p w:rsidR="008D41E4" w:rsidRPr="008D41E4" w:rsidRDefault="008D41E4" w:rsidP="008D41E4">
            <w:pPr>
              <w:spacing w:after="0"/>
              <w:jc w:val="center"/>
              <w:rPr>
                <w:rFonts w:ascii="Times New Roman" w:hAnsi="Times New Roman" w:cs="Times New Roman"/>
                <w:sz w:val="20"/>
                <w:szCs w:val="20"/>
              </w:rPr>
            </w:pPr>
            <w:r w:rsidRPr="008D41E4">
              <w:rPr>
                <w:rFonts w:ascii="Times New Roman" w:hAnsi="Times New Roman" w:cs="Times New Roman"/>
                <w:sz w:val="20"/>
                <w:szCs w:val="20"/>
              </w:rPr>
              <w:t>A</w:t>
            </w:r>
          </w:p>
        </w:tc>
      </w:tr>
      <w:tr w:rsidR="008D41E4" w:rsidRPr="008D41E4" w:rsidTr="002A0C39">
        <w:trPr>
          <w:cantSplit/>
          <w:trHeight w:val="83"/>
        </w:trPr>
        <w:tc>
          <w:tcPr>
            <w:tcW w:w="540" w:type="dxa"/>
            <w:tcBorders>
              <w:top w:val="nil"/>
              <w:left w:val="nil"/>
              <w:bottom w:val="single" w:sz="4" w:space="0" w:color="auto"/>
              <w:right w:val="nil"/>
            </w:tcBorders>
            <w:shd w:val="clear" w:color="auto" w:fill="FFFFFF"/>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b/>
                <w:color w:val="000000"/>
                <w:sz w:val="20"/>
                <w:szCs w:val="20"/>
              </w:rPr>
            </w:pPr>
          </w:p>
        </w:tc>
        <w:tc>
          <w:tcPr>
            <w:tcW w:w="6660" w:type="dxa"/>
            <w:tcBorders>
              <w:top w:val="nil"/>
              <w:left w:val="nil"/>
              <w:bottom w:val="single" w:sz="4" w:space="0" w:color="auto"/>
              <w:right w:val="nil"/>
            </w:tcBorders>
            <w:shd w:val="clear" w:color="auto" w:fill="FFFFFF"/>
            <w:vAlign w:val="center"/>
            <w:hideMark/>
          </w:tcPr>
          <w:p w:rsidR="008D41E4" w:rsidRPr="008D41E4" w:rsidRDefault="008D41E4" w:rsidP="008D41E4">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8D41E4">
              <w:rPr>
                <w:rFonts w:ascii="Times New Roman" w:hAnsi="Times New Roman" w:cs="Times New Roman"/>
                <w:b/>
                <w:color w:val="000000"/>
                <w:sz w:val="20"/>
                <w:szCs w:val="20"/>
              </w:rPr>
              <w:t>Overall</w:t>
            </w:r>
          </w:p>
        </w:tc>
        <w:tc>
          <w:tcPr>
            <w:tcW w:w="1237" w:type="dxa"/>
            <w:tcBorders>
              <w:top w:val="nil"/>
              <w:left w:val="nil"/>
              <w:bottom w:val="single" w:sz="4" w:space="0" w:color="auto"/>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r w:rsidRPr="008D41E4">
              <w:rPr>
                <w:rStyle w:val="Strong"/>
                <w:rFonts w:ascii="Times New Roman" w:hAnsi="Times New Roman" w:cs="Times New Roman"/>
                <w:sz w:val="20"/>
                <w:szCs w:val="20"/>
              </w:rPr>
              <w:t>3.42</w:t>
            </w:r>
          </w:p>
        </w:tc>
        <w:tc>
          <w:tcPr>
            <w:tcW w:w="540" w:type="dxa"/>
            <w:tcBorders>
              <w:top w:val="nil"/>
              <w:left w:val="nil"/>
              <w:bottom w:val="single" w:sz="4" w:space="0" w:color="auto"/>
              <w:right w:val="nil"/>
            </w:tcBorders>
            <w:shd w:val="clear" w:color="auto" w:fill="FFFFFF"/>
            <w:vAlign w:val="center"/>
          </w:tcPr>
          <w:p w:rsidR="008D41E4" w:rsidRPr="008D41E4" w:rsidRDefault="008D41E4" w:rsidP="008D41E4">
            <w:pPr>
              <w:spacing w:after="0" w:line="240" w:lineRule="auto"/>
              <w:jc w:val="center"/>
              <w:rPr>
                <w:rFonts w:ascii="Times New Roman" w:hAnsi="Times New Roman" w:cs="Times New Roman"/>
                <w:sz w:val="20"/>
                <w:szCs w:val="20"/>
              </w:rPr>
            </w:pPr>
          </w:p>
        </w:tc>
        <w:tc>
          <w:tcPr>
            <w:tcW w:w="540" w:type="dxa"/>
            <w:tcBorders>
              <w:top w:val="nil"/>
              <w:left w:val="nil"/>
              <w:bottom w:val="single" w:sz="4" w:space="0" w:color="auto"/>
              <w:right w:val="nil"/>
            </w:tcBorders>
            <w:shd w:val="clear" w:color="auto" w:fill="FFFFFF"/>
          </w:tcPr>
          <w:p w:rsidR="008D41E4" w:rsidRPr="008D41E4" w:rsidRDefault="008D41E4" w:rsidP="008D41E4">
            <w:pPr>
              <w:spacing w:after="0"/>
              <w:jc w:val="center"/>
              <w:rPr>
                <w:rFonts w:ascii="Times New Roman" w:hAnsi="Times New Roman" w:cs="Times New Roman"/>
                <w:b/>
                <w:sz w:val="20"/>
                <w:szCs w:val="20"/>
              </w:rPr>
            </w:pPr>
            <w:r w:rsidRPr="008D41E4">
              <w:rPr>
                <w:rFonts w:ascii="Times New Roman" w:hAnsi="Times New Roman" w:cs="Times New Roman"/>
                <w:b/>
                <w:sz w:val="20"/>
                <w:szCs w:val="20"/>
              </w:rPr>
              <w:t>A</w:t>
            </w:r>
          </w:p>
        </w:tc>
      </w:tr>
    </w:tbl>
    <w:p w:rsidR="00C60DA8" w:rsidRPr="008D41E4" w:rsidRDefault="00C60DA8" w:rsidP="00C60DA8">
      <w:pPr>
        <w:spacing w:after="0"/>
        <w:jc w:val="both"/>
        <w:rPr>
          <w:rFonts w:ascii="Times New Roman" w:hAnsi="Times New Roman" w:cs="Times New Roman"/>
          <w:i/>
          <w:sz w:val="20"/>
          <w:szCs w:val="20"/>
        </w:rPr>
      </w:pPr>
      <w:r w:rsidRPr="008D41E4">
        <w:rPr>
          <w:rFonts w:ascii="Times New Roman" w:hAnsi="Times New Roman" w:cs="Times New Roman"/>
          <w:i/>
          <w:sz w:val="20"/>
          <w:szCs w:val="20"/>
        </w:rPr>
        <w:t>Key: X = Mean; SD =Standard Deviation; n = Number of Respondents; A = Agree; D = Disagree.</w:t>
      </w:r>
      <w:r w:rsidRPr="008D41E4">
        <w:rPr>
          <w:rFonts w:ascii="Times New Roman" w:hAnsi="Times New Roman" w:cs="Times New Roman"/>
          <w:i/>
          <w:sz w:val="20"/>
          <w:szCs w:val="20"/>
        </w:rPr>
        <w:tab/>
      </w:r>
    </w:p>
    <w:p w:rsidR="00E0614A" w:rsidRPr="00444FC7" w:rsidRDefault="00EF3F46" w:rsidP="00E0614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3</w:t>
      </w:r>
      <w:r w:rsidR="00E0614A" w:rsidRPr="00444FC7">
        <w:rPr>
          <w:rFonts w:ascii="Times New Roman" w:eastAsia="Times New Roman" w:hAnsi="Times New Roman" w:cs="Times New Roman"/>
          <w:sz w:val="24"/>
          <w:szCs w:val="24"/>
        </w:rPr>
        <w:t xml:space="preserve"> </w:t>
      </w:r>
      <w:r w:rsidR="0061714B" w:rsidRPr="00444FC7">
        <w:rPr>
          <w:rFonts w:ascii="Times New Roman" w:eastAsia="Times New Roman" w:hAnsi="Times New Roman" w:cs="Times New Roman"/>
          <w:sz w:val="24"/>
          <w:szCs w:val="24"/>
        </w:rPr>
        <w:t xml:space="preserve">revealed </w:t>
      </w:r>
      <w:r w:rsidR="0061714B" w:rsidRPr="0061714B">
        <w:rPr>
          <w:rFonts w:ascii="Times New Roman" w:eastAsia="Times New Roman" w:hAnsi="Times New Roman" w:cs="Times New Roman"/>
          <w:sz w:val="24"/>
          <w:szCs w:val="24"/>
        </w:rPr>
        <w:t xml:space="preserve">that the mean and standard deviation ratings </w:t>
      </w:r>
      <w:r w:rsidR="0061714B">
        <w:rPr>
          <w:rFonts w:ascii="Times New Roman" w:eastAsia="Times New Roman" w:hAnsi="Times New Roman" w:cs="Times New Roman"/>
          <w:sz w:val="24"/>
          <w:szCs w:val="24"/>
        </w:rPr>
        <w:t>of the respondents ranged from 3</w:t>
      </w:r>
      <w:r w:rsidR="0061714B" w:rsidRPr="0061714B">
        <w:rPr>
          <w:rFonts w:ascii="Times New Roman" w:eastAsia="Times New Roman" w:hAnsi="Times New Roman" w:cs="Times New Roman"/>
          <w:sz w:val="24"/>
          <w:szCs w:val="24"/>
        </w:rPr>
        <w:t>.</w:t>
      </w:r>
      <w:r w:rsidR="0061714B">
        <w:rPr>
          <w:rFonts w:ascii="Times New Roman" w:eastAsia="Times New Roman" w:hAnsi="Times New Roman" w:cs="Times New Roman"/>
          <w:sz w:val="24"/>
          <w:szCs w:val="24"/>
        </w:rPr>
        <w:t>36 to 3.55</w:t>
      </w:r>
      <w:r w:rsidR="0061714B" w:rsidRPr="0061714B">
        <w:rPr>
          <w:rFonts w:ascii="Times New Roman" w:eastAsia="Times New Roman" w:hAnsi="Times New Roman" w:cs="Times New Roman"/>
          <w:sz w:val="24"/>
          <w:szCs w:val="24"/>
        </w:rPr>
        <w:t xml:space="preserve"> </w:t>
      </w:r>
      <w:r w:rsidR="0061714B" w:rsidRPr="00B049D5">
        <w:rPr>
          <w:rFonts w:ascii="Times New Roman" w:eastAsia="Times New Roman" w:hAnsi="Times New Roman" w:cs="Times New Roman"/>
          <w:sz w:val="24"/>
          <w:szCs w:val="24"/>
        </w:rPr>
        <w:t>indicates strong agreement that policy</w:t>
      </w:r>
      <w:r w:rsidR="0061714B">
        <w:rPr>
          <w:rFonts w:ascii="Times New Roman" w:eastAsia="Times New Roman" w:hAnsi="Times New Roman" w:cs="Times New Roman"/>
          <w:sz w:val="24"/>
          <w:szCs w:val="24"/>
        </w:rPr>
        <w:t xml:space="preserve"> 3.37</w:t>
      </w:r>
      <w:r w:rsidR="0061714B" w:rsidRPr="00B049D5">
        <w:rPr>
          <w:rFonts w:ascii="Times New Roman" w:eastAsia="Times New Roman" w:hAnsi="Times New Roman" w:cs="Times New Roman"/>
          <w:sz w:val="24"/>
          <w:szCs w:val="24"/>
        </w:rPr>
        <w:t xml:space="preserve">, </w:t>
      </w:r>
      <w:r w:rsidR="0061714B">
        <w:rPr>
          <w:rFonts w:ascii="Times New Roman" w:eastAsia="Times New Roman" w:hAnsi="Times New Roman" w:cs="Times New Roman"/>
          <w:sz w:val="24"/>
          <w:szCs w:val="24"/>
        </w:rPr>
        <w:t>financial support 3.55</w:t>
      </w:r>
      <w:r w:rsidR="0061714B" w:rsidRPr="00B049D5">
        <w:rPr>
          <w:rFonts w:ascii="Times New Roman" w:eastAsia="Times New Roman" w:hAnsi="Times New Roman" w:cs="Times New Roman"/>
          <w:sz w:val="24"/>
          <w:szCs w:val="24"/>
        </w:rPr>
        <w:t>, awareness</w:t>
      </w:r>
      <w:r w:rsidR="0061714B">
        <w:rPr>
          <w:rFonts w:ascii="Times New Roman" w:eastAsia="Times New Roman" w:hAnsi="Times New Roman" w:cs="Times New Roman"/>
          <w:sz w:val="24"/>
          <w:szCs w:val="24"/>
        </w:rPr>
        <w:t xml:space="preserve"> 3.50</w:t>
      </w:r>
      <w:r w:rsidR="0061714B" w:rsidRPr="00B049D5">
        <w:rPr>
          <w:rFonts w:ascii="Times New Roman" w:eastAsia="Times New Roman" w:hAnsi="Times New Roman" w:cs="Times New Roman"/>
          <w:sz w:val="24"/>
          <w:szCs w:val="24"/>
        </w:rPr>
        <w:t>, and technology</w:t>
      </w:r>
      <w:r w:rsidR="0061714B">
        <w:rPr>
          <w:rFonts w:ascii="Times New Roman" w:eastAsia="Times New Roman" w:hAnsi="Times New Roman" w:cs="Times New Roman"/>
          <w:sz w:val="24"/>
          <w:szCs w:val="24"/>
        </w:rPr>
        <w:t xml:space="preserve"> 3.48, among others</w:t>
      </w:r>
      <w:r w:rsidR="0061714B" w:rsidRPr="00B049D5">
        <w:rPr>
          <w:rFonts w:ascii="Times New Roman" w:eastAsia="Times New Roman" w:hAnsi="Times New Roman" w:cs="Times New Roman"/>
          <w:sz w:val="24"/>
          <w:szCs w:val="24"/>
        </w:rPr>
        <w:t xml:space="preserve"> are effective strategies for promoting gender inclusivity</w:t>
      </w:r>
      <w:r w:rsidR="00E0614A" w:rsidRPr="00444FC7">
        <w:rPr>
          <w:rFonts w:ascii="Times New Roman" w:eastAsia="Times New Roman" w:hAnsi="Times New Roman" w:cs="Times New Roman"/>
          <w:sz w:val="24"/>
          <w:szCs w:val="24"/>
        </w:rPr>
        <w:t>.</w:t>
      </w:r>
    </w:p>
    <w:p w:rsidR="00C60DA8" w:rsidRDefault="00775AF7" w:rsidP="00775AF7">
      <w:pPr>
        <w:spacing w:after="0" w:line="360" w:lineRule="auto"/>
        <w:rPr>
          <w:rFonts w:ascii="Times New Roman" w:hAnsi="Times New Roman" w:cs="Times New Roman"/>
          <w:b/>
          <w:sz w:val="24"/>
          <w:szCs w:val="24"/>
        </w:rPr>
      </w:pPr>
      <w:r w:rsidRPr="00775AF7">
        <w:rPr>
          <w:rFonts w:ascii="Times New Roman" w:hAnsi="Times New Roman" w:cs="Times New Roman"/>
          <w:b/>
          <w:sz w:val="24"/>
          <w:szCs w:val="24"/>
        </w:rPr>
        <w:t>Discussion of the Findings</w:t>
      </w:r>
    </w:p>
    <w:p w:rsidR="00200714" w:rsidRPr="00C003E7" w:rsidRDefault="00200714" w:rsidP="00200714">
      <w:pPr>
        <w:spacing w:after="0" w:line="360" w:lineRule="auto"/>
        <w:ind w:firstLine="720"/>
        <w:jc w:val="both"/>
        <w:rPr>
          <w:rFonts w:ascii="Times New Roman" w:eastAsia="Times New Roman" w:hAnsi="Times New Roman" w:cs="Times New Roman"/>
          <w:sz w:val="24"/>
          <w:szCs w:val="24"/>
        </w:rPr>
      </w:pPr>
      <w:r w:rsidRPr="00C003E7">
        <w:rPr>
          <w:rFonts w:ascii="Times New Roman" w:eastAsia="Times New Roman" w:hAnsi="Times New Roman" w:cs="Times New Roman"/>
          <w:sz w:val="24"/>
          <w:szCs w:val="24"/>
        </w:rPr>
        <w:t xml:space="preserve">The findings </w:t>
      </w:r>
      <w:r>
        <w:rPr>
          <w:rFonts w:ascii="Times New Roman" w:eastAsia="Times New Roman" w:hAnsi="Times New Roman" w:cs="Times New Roman"/>
          <w:sz w:val="24"/>
          <w:szCs w:val="24"/>
        </w:rPr>
        <w:t xml:space="preserve">on table 1 </w:t>
      </w:r>
      <w:r w:rsidRPr="00C003E7">
        <w:rPr>
          <w:rFonts w:ascii="Times New Roman" w:eastAsia="Times New Roman" w:hAnsi="Times New Roman" w:cs="Times New Roman"/>
          <w:sz w:val="24"/>
          <w:szCs w:val="24"/>
        </w:rPr>
        <w:t xml:space="preserve">revealed that cultural beliefs significantly discourage male enrolment in Home Management vocational </w:t>
      </w:r>
      <w:proofErr w:type="spellStart"/>
      <w:r w:rsidRPr="00C003E7">
        <w:rPr>
          <w:rFonts w:ascii="Times New Roman" w:eastAsia="Times New Roman" w:hAnsi="Times New Roman" w:cs="Times New Roman"/>
          <w:sz w:val="24"/>
          <w:szCs w:val="24"/>
        </w:rPr>
        <w:t>programmes</w:t>
      </w:r>
      <w:proofErr w:type="spellEnd"/>
      <w:r w:rsidRPr="00C003E7">
        <w:rPr>
          <w:rFonts w:ascii="Times New Roman" w:eastAsia="Times New Roman" w:hAnsi="Times New Roman" w:cs="Times New Roman"/>
          <w:sz w:val="24"/>
          <w:szCs w:val="24"/>
        </w:rPr>
        <w:t xml:space="preserve">. This suggests that socio-cultural norms continue to define certain occupations as gender-specific, thereby limiting participation. In many societies, including Nigeria, domestic-related skills are traditionally associated with women, which discourages male involvement. This finding aligns with UNESCO (2022), which emphasized that cultural norms and traditional gender roles remain major impediments to equal participation in Technical and Vocational Education and Training (TVET). Similarly, World Bank (2021) reported that occupational segregation driven by cultural expectations continues to influence educational choices across developing countries. The implication is that without deliberate cultural reorientation, male participation in Home Management </w:t>
      </w:r>
      <w:proofErr w:type="spellStart"/>
      <w:r w:rsidRPr="00C003E7">
        <w:rPr>
          <w:rFonts w:ascii="Times New Roman" w:eastAsia="Times New Roman" w:hAnsi="Times New Roman" w:cs="Times New Roman"/>
          <w:sz w:val="24"/>
          <w:szCs w:val="24"/>
        </w:rPr>
        <w:t>programmes</w:t>
      </w:r>
      <w:proofErr w:type="spellEnd"/>
      <w:r w:rsidRPr="00C003E7">
        <w:rPr>
          <w:rFonts w:ascii="Times New Roman" w:eastAsia="Times New Roman" w:hAnsi="Times New Roman" w:cs="Times New Roman"/>
          <w:sz w:val="24"/>
          <w:szCs w:val="24"/>
        </w:rPr>
        <w:t xml:space="preserve"> will remain limited.</w:t>
      </w:r>
      <w:r>
        <w:rPr>
          <w:rFonts w:ascii="Times New Roman" w:eastAsia="Times New Roman" w:hAnsi="Times New Roman" w:cs="Times New Roman"/>
          <w:sz w:val="24"/>
          <w:szCs w:val="24"/>
        </w:rPr>
        <w:t xml:space="preserve"> </w:t>
      </w:r>
      <w:r w:rsidRPr="00C003E7">
        <w:rPr>
          <w:rFonts w:ascii="Times New Roman" w:eastAsia="Times New Roman" w:hAnsi="Times New Roman" w:cs="Times New Roman"/>
          <w:sz w:val="24"/>
          <w:szCs w:val="24"/>
        </w:rPr>
        <w:t xml:space="preserve">Home Management </w:t>
      </w:r>
      <w:proofErr w:type="spellStart"/>
      <w:r w:rsidRPr="00C003E7">
        <w:rPr>
          <w:rFonts w:ascii="Times New Roman" w:eastAsia="Times New Roman" w:hAnsi="Times New Roman" w:cs="Times New Roman"/>
          <w:sz w:val="24"/>
          <w:szCs w:val="24"/>
        </w:rPr>
        <w:t>programmes</w:t>
      </w:r>
      <w:proofErr w:type="spellEnd"/>
      <w:r w:rsidRPr="00C003E7">
        <w:rPr>
          <w:rFonts w:ascii="Times New Roman" w:eastAsia="Times New Roman" w:hAnsi="Times New Roman" w:cs="Times New Roman"/>
          <w:sz w:val="24"/>
          <w:szCs w:val="24"/>
        </w:rPr>
        <w:t xml:space="preserve"> are widely perceived as female-oriented fields, and that </w:t>
      </w:r>
      <w:r w:rsidRPr="00C003E7">
        <w:rPr>
          <w:rFonts w:ascii="Times New Roman" w:eastAsia="Times New Roman" w:hAnsi="Times New Roman" w:cs="Times New Roman"/>
          <w:sz w:val="24"/>
          <w:szCs w:val="24"/>
        </w:rPr>
        <w:lastRenderedPageBreak/>
        <w:t>social stigma affects male participation. These findings reinforce the persistence of gender stereotyping in vocational education. The percep</w:t>
      </w:r>
      <w:r>
        <w:rPr>
          <w:rFonts w:ascii="Times New Roman" w:eastAsia="Times New Roman" w:hAnsi="Times New Roman" w:cs="Times New Roman"/>
          <w:sz w:val="24"/>
          <w:szCs w:val="24"/>
        </w:rPr>
        <w:t xml:space="preserve">tion of certain disciplines as female domains </w:t>
      </w:r>
      <w:r w:rsidRPr="00C003E7">
        <w:rPr>
          <w:rFonts w:ascii="Times New Roman" w:eastAsia="Times New Roman" w:hAnsi="Times New Roman" w:cs="Times New Roman"/>
          <w:sz w:val="24"/>
          <w:szCs w:val="24"/>
        </w:rPr>
        <w:t xml:space="preserve">discourages males from enrolling due to fear of ridicule or social exclusion. This supports International </w:t>
      </w:r>
      <w:proofErr w:type="spellStart"/>
      <w:r w:rsidRPr="00C003E7">
        <w:rPr>
          <w:rFonts w:ascii="Times New Roman" w:eastAsia="Times New Roman" w:hAnsi="Times New Roman" w:cs="Times New Roman"/>
          <w:sz w:val="24"/>
          <w:szCs w:val="24"/>
        </w:rPr>
        <w:t>Labour</w:t>
      </w:r>
      <w:proofErr w:type="spellEnd"/>
      <w:r w:rsidRPr="00C003E7">
        <w:rPr>
          <w:rFonts w:ascii="Times New Roman" w:eastAsia="Times New Roman" w:hAnsi="Times New Roman" w:cs="Times New Roman"/>
          <w:sz w:val="24"/>
          <w:szCs w:val="24"/>
        </w:rPr>
        <w:t xml:space="preserve"> Organization (2020), which found that gender-based occupational stereotypes significantly shape career pathways and reinforce </w:t>
      </w:r>
      <w:proofErr w:type="spellStart"/>
      <w:r w:rsidRPr="00C003E7">
        <w:rPr>
          <w:rFonts w:ascii="Times New Roman" w:eastAsia="Times New Roman" w:hAnsi="Times New Roman" w:cs="Times New Roman"/>
          <w:sz w:val="24"/>
          <w:szCs w:val="24"/>
        </w:rPr>
        <w:t>labour</w:t>
      </w:r>
      <w:proofErr w:type="spellEnd"/>
      <w:r w:rsidRPr="00C003E7">
        <w:rPr>
          <w:rFonts w:ascii="Times New Roman" w:eastAsia="Times New Roman" w:hAnsi="Times New Roman" w:cs="Times New Roman"/>
          <w:sz w:val="24"/>
          <w:szCs w:val="24"/>
        </w:rPr>
        <w:t xml:space="preserve"> market inequalities. </w:t>
      </w:r>
      <w:proofErr w:type="spellStart"/>
      <w:r w:rsidRPr="00C003E7">
        <w:rPr>
          <w:rFonts w:ascii="Times New Roman" w:eastAsia="Times New Roman" w:hAnsi="Times New Roman" w:cs="Times New Roman"/>
          <w:sz w:val="24"/>
          <w:szCs w:val="24"/>
        </w:rPr>
        <w:t>Okorie</w:t>
      </w:r>
      <w:proofErr w:type="spellEnd"/>
      <w:r w:rsidRPr="00C003E7">
        <w:rPr>
          <w:rFonts w:ascii="Times New Roman" w:eastAsia="Times New Roman" w:hAnsi="Times New Roman" w:cs="Times New Roman"/>
          <w:sz w:val="24"/>
          <w:szCs w:val="24"/>
        </w:rPr>
        <w:t xml:space="preserve"> and </w:t>
      </w:r>
      <w:proofErr w:type="spellStart"/>
      <w:r w:rsidRPr="00C003E7">
        <w:rPr>
          <w:rFonts w:ascii="Times New Roman" w:eastAsia="Times New Roman" w:hAnsi="Times New Roman" w:cs="Times New Roman"/>
          <w:sz w:val="24"/>
          <w:szCs w:val="24"/>
        </w:rPr>
        <w:t>Ezeji</w:t>
      </w:r>
      <w:proofErr w:type="spellEnd"/>
      <w:r w:rsidRPr="00C003E7">
        <w:rPr>
          <w:rFonts w:ascii="Times New Roman" w:eastAsia="Times New Roman" w:hAnsi="Times New Roman" w:cs="Times New Roman"/>
          <w:sz w:val="24"/>
          <w:szCs w:val="24"/>
        </w:rPr>
        <w:t xml:space="preserve"> (2023) have also shown that societal labeling of vocational trades affects students’ willingness to participate, especially among males. The convergence of these findings indicates that social perception is a powerful determinant of enrolment </w:t>
      </w:r>
      <w:proofErr w:type="spellStart"/>
      <w:r w:rsidRPr="00C003E7">
        <w:rPr>
          <w:rFonts w:ascii="Times New Roman" w:eastAsia="Times New Roman" w:hAnsi="Times New Roman" w:cs="Times New Roman"/>
          <w:sz w:val="24"/>
          <w:szCs w:val="24"/>
        </w:rPr>
        <w:t>behaviour</w:t>
      </w:r>
      <w:proofErr w:type="spellEnd"/>
      <w:r w:rsidRPr="00C003E7">
        <w:rPr>
          <w:rFonts w:ascii="Times New Roman" w:eastAsia="Times New Roman" w:hAnsi="Times New Roman" w:cs="Times New Roman"/>
          <w:sz w:val="24"/>
          <w:szCs w:val="24"/>
        </w:rPr>
        <w:t>.</w:t>
      </w:r>
    </w:p>
    <w:p w:rsidR="00200714" w:rsidRDefault="00200714" w:rsidP="00200714">
      <w:pPr>
        <w:spacing w:after="0" w:line="360" w:lineRule="auto"/>
        <w:ind w:firstLine="720"/>
        <w:jc w:val="both"/>
        <w:rPr>
          <w:rFonts w:ascii="Times New Roman" w:eastAsia="Times New Roman" w:hAnsi="Times New Roman" w:cs="Times New Roman"/>
          <w:sz w:val="24"/>
          <w:szCs w:val="24"/>
        </w:rPr>
      </w:pPr>
      <w:r w:rsidRPr="00C003E7">
        <w:rPr>
          <w:rFonts w:ascii="Times New Roman" w:eastAsia="Times New Roman" w:hAnsi="Times New Roman" w:cs="Times New Roman"/>
          <w:sz w:val="24"/>
          <w:szCs w:val="24"/>
        </w:rPr>
        <w:t xml:space="preserve">The study further revealed that gender stereotypes and negative societal attitudes significantly influence </w:t>
      </w:r>
      <w:proofErr w:type="spellStart"/>
      <w:r w:rsidRPr="00C003E7">
        <w:rPr>
          <w:rFonts w:ascii="Times New Roman" w:eastAsia="Times New Roman" w:hAnsi="Times New Roman" w:cs="Times New Roman"/>
          <w:sz w:val="24"/>
          <w:szCs w:val="24"/>
        </w:rPr>
        <w:t>programme</w:t>
      </w:r>
      <w:proofErr w:type="spellEnd"/>
      <w:r w:rsidRPr="00C003E7">
        <w:rPr>
          <w:rFonts w:ascii="Times New Roman" w:eastAsia="Times New Roman" w:hAnsi="Times New Roman" w:cs="Times New Roman"/>
          <w:sz w:val="24"/>
          <w:szCs w:val="24"/>
        </w:rPr>
        <w:t xml:space="preserve"> selection and reduce interest in H</w:t>
      </w:r>
      <w:r>
        <w:rPr>
          <w:rFonts w:ascii="Times New Roman" w:eastAsia="Times New Roman" w:hAnsi="Times New Roman" w:cs="Times New Roman"/>
          <w:sz w:val="24"/>
          <w:szCs w:val="24"/>
        </w:rPr>
        <w:t>ome Management education. This means</w:t>
      </w:r>
      <w:r w:rsidRPr="00C003E7">
        <w:rPr>
          <w:rFonts w:ascii="Times New Roman" w:eastAsia="Times New Roman" w:hAnsi="Times New Roman" w:cs="Times New Roman"/>
          <w:sz w:val="24"/>
          <w:szCs w:val="24"/>
        </w:rPr>
        <w:t xml:space="preserve"> that beyond individual preferences, societal validation plays a critical role in shaping educational decisions. Negative attitudes towards vocational education, particularly those associated with domestic roles, undermine its attractiveness. This finding is consistent with UNICEF (2021), which note</w:t>
      </w:r>
      <w:r>
        <w:rPr>
          <w:rFonts w:ascii="Times New Roman" w:eastAsia="Times New Roman" w:hAnsi="Times New Roman" w:cs="Times New Roman"/>
          <w:sz w:val="24"/>
          <w:szCs w:val="24"/>
        </w:rPr>
        <w:t>d that societal perceptions of low-status</w:t>
      </w:r>
      <w:r w:rsidRPr="00C003E7">
        <w:rPr>
          <w:rFonts w:ascii="Times New Roman" w:eastAsia="Times New Roman" w:hAnsi="Times New Roman" w:cs="Times New Roman"/>
          <w:sz w:val="24"/>
          <w:szCs w:val="24"/>
        </w:rPr>
        <w:t xml:space="preserve"> vocational fields often discourage both male and female learners from enrolling. Additionally, </w:t>
      </w:r>
      <w:proofErr w:type="spellStart"/>
      <w:r w:rsidRPr="00C003E7">
        <w:rPr>
          <w:rFonts w:ascii="Times New Roman" w:eastAsia="Times New Roman" w:hAnsi="Times New Roman" w:cs="Times New Roman"/>
          <w:sz w:val="24"/>
          <w:szCs w:val="24"/>
        </w:rPr>
        <w:t>Aina</w:t>
      </w:r>
      <w:proofErr w:type="spellEnd"/>
      <w:r w:rsidRPr="00C003E7">
        <w:rPr>
          <w:rFonts w:ascii="Times New Roman" w:eastAsia="Times New Roman" w:hAnsi="Times New Roman" w:cs="Times New Roman"/>
          <w:sz w:val="24"/>
          <w:szCs w:val="24"/>
        </w:rPr>
        <w:t xml:space="preserve"> (2022) observed that stereotypes not only affect enrolment but also influence learners’ self-concept and career aspirations. Therefore, addressing societal attitudes is essential for improving enrolment rates.</w:t>
      </w:r>
      <w:r>
        <w:rPr>
          <w:rFonts w:ascii="Times New Roman" w:eastAsia="Times New Roman" w:hAnsi="Times New Roman" w:cs="Times New Roman"/>
          <w:sz w:val="24"/>
          <w:szCs w:val="24"/>
        </w:rPr>
        <w:t xml:space="preserve"> F</w:t>
      </w:r>
      <w:r w:rsidRPr="00C003E7">
        <w:rPr>
          <w:rFonts w:ascii="Times New Roman" w:eastAsia="Times New Roman" w:hAnsi="Times New Roman" w:cs="Times New Roman"/>
          <w:sz w:val="24"/>
          <w:szCs w:val="24"/>
        </w:rPr>
        <w:t>inding showed that family expectations limit female enrolment, while financial constraints disproportionately affect female learners. This highlights the intersection of gender and socio-economic factors in shaping access to vocational education. In many households, limited financial resources are often allocated preferentially, sometimes disadvantaging female children. This finding corroborates UN Women (2022), which emphasized that economic barriers and patriarchal family structures often restrict girls’ access to education and skill acquisition opportunities. Similarly, the World Bank (2023) noted that financial hardship remains a significant barrier to female education in Sub-Saharan Africa. The implication is that interventions must address both economic and gender-related inequalities simultaneously.</w:t>
      </w:r>
    </w:p>
    <w:p w:rsidR="00200714" w:rsidRPr="00C003E7" w:rsidRDefault="00200714" w:rsidP="00200714">
      <w:pPr>
        <w:spacing w:after="0" w:line="360" w:lineRule="auto"/>
        <w:ind w:firstLine="720"/>
        <w:jc w:val="both"/>
        <w:rPr>
          <w:rFonts w:ascii="Times New Roman" w:eastAsia="Times New Roman" w:hAnsi="Times New Roman" w:cs="Times New Roman"/>
          <w:sz w:val="24"/>
          <w:szCs w:val="24"/>
        </w:rPr>
      </w:pPr>
      <w:r w:rsidRPr="00C003E7">
        <w:rPr>
          <w:rFonts w:ascii="Times New Roman" w:eastAsia="Times New Roman" w:hAnsi="Times New Roman" w:cs="Times New Roman"/>
          <w:sz w:val="24"/>
          <w:szCs w:val="24"/>
        </w:rPr>
        <w:t xml:space="preserve">The findings also indicated that lack of awareness reduces enrolment across genders, while high cost of learning materials and inadequate facilities discourage participation. These structural barriers point to systemic weaknesses within the educational system. When prospective learners are not adequately informed about </w:t>
      </w:r>
      <w:proofErr w:type="spellStart"/>
      <w:r w:rsidRPr="00C003E7">
        <w:rPr>
          <w:rFonts w:ascii="Times New Roman" w:eastAsia="Times New Roman" w:hAnsi="Times New Roman" w:cs="Times New Roman"/>
          <w:sz w:val="24"/>
          <w:szCs w:val="24"/>
        </w:rPr>
        <w:t>programme</w:t>
      </w:r>
      <w:proofErr w:type="spellEnd"/>
      <w:r w:rsidRPr="00C003E7">
        <w:rPr>
          <w:rFonts w:ascii="Times New Roman" w:eastAsia="Times New Roman" w:hAnsi="Times New Roman" w:cs="Times New Roman"/>
          <w:sz w:val="24"/>
          <w:szCs w:val="24"/>
        </w:rPr>
        <w:t xml:space="preserve"> benefits or career opportunities, their likelihood of enrolment decreases. This aligns with OECD (2021), which highlighted that awareness and </w:t>
      </w:r>
      <w:r w:rsidRPr="00C003E7">
        <w:rPr>
          <w:rFonts w:ascii="Times New Roman" w:eastAsia="Times New Roman" w:hAnsi="Times New Roman" w:cs="Times New Roman"/>
          <w:sz w:val="24"/>
          <w:szCs w:val="24"/>
        </w:rPr>
        <w:lastRenderedPageBreak/>
        <w:t xml:space="preserve">accessibility are critical determinants of participation in vocational education. Furthermore, inadequate infrastructure and costly materials create additional barriers, particularly for students from low-income backgrounds. </w:t>
      </w:r>
      <w:proofErr w:type="spellStart"/>
      <w:r w:rsidRPr="00C003E7">
        <w:rPr>
          <w:rFonts w:ascii="Times New Roman" w:eastAsia="Times New Roman" w:hAnsi="Times New Roman" w:cs="Times New Roman"/>
          <w:sz w:val="24"/>
          <w:szCs w:val="24"/>
        </w:rPr>
        <w:t>Adeyemi</w:t>
      </w:r>
      <w:proofErr w:type="spellEnd"/>
      <w:r w:rsidRPr="00C003E7">
        <w:rPr>
          <w:rFonts w:ascii="Times New Roman" w:eastAsia="Times New Roman" w:hAnsi="Times New Roman" w:cs="Times New Roman"/>
          <w:sz w:val="24"/>
          <w:szCs w:val="24"/>
        </w:rPr>
        <w:t xml:space="preserve"> (2022), have similarly identified poor facilities and high training costs as major constraints in TVET institutions.</w:t>
      </w:r>
      <w:r>
        <w:rPr>
          <w:rFonts w:ascii="Times New Roman" w:eastAsia="Times New Roman" w:hAnsi="Times New Roman" w:cs="Times New Roman"/>
          <w:sz w:val="24"/>
          <w:szCs w:val="24"/>
        </w:rPr>
        <w:t xml:space="preserve"> </w:t>
      </w:r>
      <w:r w:rsidRPr="00C003E7">
        <w:rPr>
          <w:rFonts w:ascii="Times New Roman" w:eastAsia="Times New Roman" w:hAnsi="Times New Roman" w:cs="Times New Roman"/>
          <w:sz w:val="24"/>
          <w:szCs w:val="24"/>
        </w:rPr>
        <w:t>In addition, the study found that limited institutional support, gender bias in career guidance, and lack of role models affect enrolment patterns. These findings underscore the role of institutional frameworks in either promoting or hindering gender inclusivity. Career guidance that reinforces stereotypes can mislead students into making gender-biased choices. The absence of visible role models further limits learners’ ability to envision themselves in non-traditional roles. This is supported by UNESCO (2023), which emphasized the importance of mentorship and gender-sensitive counselling in promoting equitable participation in education. The implication is that institutional reforms are necessary to create a more inclusive learning environment.</w:t>
      </w:r>
    </w:p>
    <w:p w:rsidR="00200714" w:rsidRPr="00C003E7" w:rsidRDefault="00200714" w:rsidP="0020071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findings on table 2 on </w:t>
      </w:r>
      <w:r w:rsidRPr="00C003E7">
        <w:rPr>
          <w:rFonts w:ascii="Times New Roman" w:eastAsia="Times New Roman" w:hAnsi="Times New Roman" w:cs="Times New Roman"/>
          <w:sz w:val="24"/>
          <w:szCs w:val="24"/>
        </w:rPr>
        <w:t xml:space="preserve">gender disparities revealed that unequal access to learning resources exists among genders, alongside differences in participation, classroom engagement, and access to digital tools. These disparities suggest that even when enrolment occurs, the learning experience is not always equitable. This supports </w:t>
      </w:r>
      <w:r>
        <w:rPr>
          <w:rFonts w:ascii="Times New Roman" w:eastAsia="Times New Roman" w:hAnsi="Times New Roman" w:cs="Times New Roman"/>
          <w:sz w:val="24"/>
          <w:szCs w:val="24"/>
        </w:rPr>
        <w:t xml:space="preserve">the findings by </w:t>
      </w:r>
      <w:r w:rsidRPr="00C003E7">
        <w:rPr>
          <w:rFonts w:ascii="Times New Roman" w:eastAsia="Times New Roman" w:hAnsi="Times New Roman" w:cs="Times New Roman"/>
          <w:sz w:val="24"/>
          <w:szCs w:val="24"/>
        </w:rPr>
        <w:t xml:space="preserve">World Economic Forum (2022), which reported that digital and resource inequalities continue to widen gender gaps in education. </w:t>
      </w:r>
      <w:proofErr w:type="spellStart"/>
      <w:r w:rsidRPr="00C003E7">
        <w:rPr>
          <w:rFonts w:ascii="Times New Roman" w:eastAsia="Times New Roman" w:hAnsi="Times New Roman" w:cs="Times New Roman"/>
          <w:sz w:val="24"/>
          <w:szCs w:val="24"/>
        </w:rPr>
        <w:t>Nwankwo</w:t>
      </w:r>
      <w:proofErr w:type="spellEnd"/>
      <w:r w:rsidRPr="00C003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C003E7">
        <w:rPr>
          <w:rFonts w:ascii="Times New Roman" w:eastAsia="Times New Roman" w:hAnsi="Times New Roman" w:cs="Times New Roman"/>
          <w:sz w:val="24"/>
          <w:szCs w:val="24"/>
        </w:rPr>
        <w:t xml:space="preserve">2023), </w:t>
      </w:r>
      <w:r>
        <w:rPr>
          <w:rFonts w:ascii="Times New Roman" w:eastAsia="Times New Roman" w:hAnsi="Times New Roman" w:cs="Times New Roman"/>
          <w:sz w:val="24"/>
          <w:szCs w:val="24"/>
        </w:rPr>
        <w:t xml:space="preserve">explained that </w:t>
      </w:r>
      <w:r w:rsidRPr="00C003E7">
        <w:rPr>
          <w:rFonts w:ascii="Times New Roman" w:eastAsia="Times New Roman" w:hAnsi="Times New Roman" w:cs="Times New Roman"/>
          <w:sz w:val="24"/>
          <w:szCs w:val="24"/>
        </w:rPr>
        <w:t>digital divide issues have been particularly pronounced, affecting fema</w:t>
      </w:r>
      <w:r>
        <w:rPr>
          <w:rFonts w:ascii="Times New Roman" w:eastAsia="Times New Roman" w:hAnsi="Times New Roman" w:cs="Times New Roman"/>
          <w:sz w:val="24"/>
          <w:szCs w:val="24"/>
        </w:rPr>
        <w:t>le learners disproportionately</w:t>
      </w:r>
      <w:r w:rsidRPr="00C003E7">
        <w:rPr>
          <w:rFonts w:ascii="Times New Roman" w:eastAsia="Times New Roman" w:hAnsi="Times New Roman" w:cs="Times New Roman"/>
          <w:sz w:val="24"/>
          <w:szCs w:val="24"/>
        </w:rPr>
        <w:t>. These disparities can lead to differences in academic performance and skill acquisition, ultimately affecting employability.</w:t>
      </w:r>
      <w:r>
        <w:rPr>
          <w:rFonts w:ascii="Times New Roman" w:eastAsia="Times New Roman" w:hAnsi="Times New Roman" w:cs="Times New Roman"/>
          <w:sz w:val="24"/>
          <w:szCs w:val="24"/>
        </w:rPr>
        <w:t xml:space="preserve"> </w:t>
      </w:r>
      <w:r w:rsidRPr="00C003E7">
        <w:rPr>
          <w:rFonts w:ascii="Times New Roman" w:eastAsia="Times New Roman" w:hAnsi="Times New Roman" w:cs="Times New Roman"/>
          <w:sz w:val="24"/>
          <w:szCs w:val="24"/>
        </w:rPr>
        <w:t>Furthermore, the study revealed that cultural norms, economic background, and parental support significantly influence gender participation and learning outcomes. This finding reflects the broader socio-economic environment within which education operates. Cultural expectations may prioritize certain roles for males and females, while economic constraints limit access to resources. Parental support, which is critical for academic success, may also vary based on gender preferences. This aligns with UNICEF (2022), which emphasized that family and community contexts are key determinants of educational outcomes. The implication is that interventions must extend beyond schools to include families and communities.</w:t>
      </w:r>
      <w:r>
        <w:rPr>
          <w:rFonts w:ascii="Times New Roman" w:eastAsia="Times New Roman" w:hAnsi="Times New Roman" w:cs="Times New Roman"/>
          <w:sz w:val="24"/>
          <w:szCs w:val="24"/>
        </w:rPr>
        <w:t xml:space="preserve"> </w:t>
      </w:r>
      <w:r w:rsidRPr="00C003E7">
        <w:rPr>
          <w:rFonts w:ascii="Times New Roman" w:eastAsia="Times New Roman" w:hAnsi="Times New Roman" w:cs="Times New Roman"/>
          <w:sz w:val="24"/>
          <w:szCs w:val="24"/>
        </w:rPr>
        <w:t xml:space="preserve">The findings also indicated that institutional policies do not adequately address gender equality, and that gender-based discrimination affects academic performance and confidence levels. This suggests that systemic issues within educational institutions contribute to persistent gender disparities. When policies are not effectively </w:t>
      </w:r>
      <w:r w:rsidRPr="00C003E7">
        <w:rPr>
          <w:rFonts w:ascii="Times New Roman" w:eastAsia="Times New Roman" w:hAnsi="Times New Roman" w:cs="Times New Roman"/>
          <w:sz w:val="24"/>
          <w:szCs w:val="24"/>
        </w:rPr>
        <w:lastRenderedPageBreak/>
        <w:t>implemented, inequalities remain unaddressed. This finding is consistent with UN Women (2023), which highlighted the gap between policy formulation and implementation in achieving gender equality in education. Confidence differences between male and female learners further reflect internalized stereotypes and unequal learning experiences.</w:t>
      </w:r>
    </w:p>
    <w:p w:rsidR="00200714" w:rsidRDefault="00200714" w:rsidP="00200714">
      <w:pPr>
        <w:spacing w:after="0" w:line="360" w:lineRule="auto"/>
        <w:ind w:firstLine="720"/>
        <w:jc w:val="both"/>
        <w:rPr>
          <w:rFonts w:ascii="Times New Roman" w:eastAsia="Times New Roman" w:hAnsi="Times New Roman" w:cs="Times New Roman"/>
          <w:sz w:val="24"/>
          <w:szCs w:val="24"/>
        </w:rPr>
      </w:pPr>
      <w:r w:rsidRPr="00C003E7">
        <w:rPr>
          <w:rFonts w:ascii="Times New Roman" w:eastAsia="Times New Roman" w:hAnsi="Times New Roman" w:cs="Times New Roman"/>
          <w:sz w:val="24"/>
          <w:szCs w:val="24"/>
        </w:rPr>
        <w:t xml:space="preserve">The results </w:t>
      </w:r>
      <w:r>
        <w:rPr>
          <w:rFonts w:ascii="Times New Roman" w:eastAsia="Times New Roman" w:hAnsi="Times New Roman" w:cs="Times New Roman"/>
          <w:sz w:val="24"/>
          <w:szCs w:val="24"/>
        </w:rPr>
        <w:t>on table 3 showing the</w:t>
      </w:r>
      <w:r w:rsidRPr="00C003E7">
        <w:rPr>
          <w:rFonts w:ascii="Times New Roman" w:eastAsia="Times New Roman" w:hAnsi="Times New Roman" w:cs="Times New Roman"/>
          <w:sz w:val="24"/>
          <w:szCs w:val="24"/>
        </w:rPr>
        <w:t xml:space="preserve"> strategies for promoting gender inclusivity revealed strong agreement on the effectiveness of awareness campaigns, financial support, and the use of technology. Awareness campaigns can challenge stereotypes and reshape societal perceptions, thereby encouraging participation. Financial support reduces economic barriers, making </w:t>
      </w:r>
      <w:proofErr w:type="spellStart"/>
      <w:r w:rsidRPr="00C003E7">
        <w:rPr>
          <w:rFonts w:ascii="Times New Roman" w:eastAsia="Times New Roman" w:hAnsi="Times New Roman" w:cs="Times New Roman"/>
          <w:sz w:val="24"/>
          <w:szCs w:val="24"/>
        </w:rPr>
        <w:t>programmes</w:t>
      </w:r>
      <w:proofErr w:type="spellEnd"/>
      <w:r w:rsidRPr="00C003E7">
        <w:rPr>
          <w:rFonts w:ascii="Times New Roman" w:eastAsia="Times New Roman" w:hAnsi="Times New Roman" w:cs="Times New Roman"/>
          <w:sz w:val="24"/>
          <w:szCs w:val="24"/>
        </w:rPr>
        <w:t xml:space="preserve"> more accessible to disadvantaged groups. The use of technology enhances learning opportunities and bridges resource gaps. These findings are supported by World Bank (2022), which emphasized that financial incentives and digital tools are effective in improving educational access and equity.</w:t>
      </w:r>
      <w:r>
        <w:rPr>
          <w:rFonts w:ascii="Times New Roman" w:eastAsia="Times New Roman" w:hAnsi="Times New Roman" w:cs="Times New Roman"/>
          <w:sz w:val="24"/>
          <w:szCs w:val="24"/>
        </w:rPr>
        <w:t xml:space="preserve"> </w:t>
      </w:r>
      <w:r w:rsidRPr="00C003E7">
        <w:rPr>
          <w:rFonts w:ascii="Times New Roman" w:eastAsia="Times New Roman" w:hAnsi="Times New Roman" w:cs="Times New Roman"/>
          <w:sz w:val="24"/>
          <w:szCs w:val="24"/>
        </w:rPr>
        <w:t>Closely related to this is the finding that gender-sensitive curriculum, teacher training, and inclusion of role models enhance inclusivity. A curriculum that reflects gender equality promotes balanced representation and reduces bias. Teacher training ensures that educators adopt inclusive teaching practices, while role models provide inspiration and challenge stereotypes. This aligns with UNESCO (2022), which advocated for gender-responsive pedagogy and curriculum reform as key strategies for achieving inclusivity in education.</w:t>
      </w:r>
    </w:p>
    <w:p w:rsidR="00200714" w:rsidRDefault="00200714" w:rsidP="00200714">
      <w:pPr>
        <w:spacing w:after="0" w:line="360" w:lineRule="auto"/>
        <w:ind w:firstLine="720"/>
        <w:jc w:val="both"/>
        <w:rPr>
          <w:rFonts w:ascii="Times New Roman" w:eastAsia="Times New Roman" w:hAnsi="Times New Roman" w:cs="Times New Roman"/>
          <w:sz w:val="24"/>
          <w:szCs w:val="24"/>
        </w:rPr>
      </w:pPr>
      <w:r w:rsidRPr="00C003E7">
        <w:rPr>
          <w:rFonts w:ascii="Times New Roman" w:eastAsia="Times New Roman" w:hAnsi="Times New Roman" w:cs="Times New Roman"/>
          <w:sz w:val="24"/>
          <w:szCs w:val="24"/>
        </w:rPr>
        <w:t xml:space="preserve">The study also found that career guidance </w:t>
      </w:r>
      <w:proofErr w:type="spellStart"/>
      <w:r w:rsidRPr="00C003E7">
        <w:rPr>
          <w:rFonts w:ascii="Times New Roman" w:eastAsia="Times New Roman" w:hAnsi="Times New Roman" w:cs="Times New Roman"/>
          <w:sz w:val="24"/>
          <w:szCs w:val="24"/>
        </w:rPr>
        <w:t>programmes</w:t>
      </w:r>
      <w:proofErr w:type="spellEnd"/>
      <w:r w:rsidRPr="00C003E7">
        <w:rPr>
          <w:rFonts w:ascii="Times New Roman" w:eastAsia="Times New Roman" w:hAnsi="Times New Roman" w:cs="Times New Roman"/>
          <w:sz w:val="24"/>
          <w:szCs w:val="24"/>
        </w:rPr>
        <w:t xml:space="preserve">, community sensitization, and supportive learning environments are critical for reducing gender bias and improving participation. Career guidance helps students make informed and unbiased choices, while community sensitization addresses societal attitudes. Supportive learning environments foster confidence and engagement among learners. This is consistent with International </w:t>
      </w:r>
      <w:proofErr w:type="spellStart"/>
      <w:r w:rsidRPr="00C003E7">
        <w:rPr>
          <w:rFonts w:ascii="Times New Roman" w:eastAsia="Times New Roman" w:hAnsi="Times New Roman" w:cs="Times New Roman"/>
          <w:sz w:val="24"/>
          <w:szCs w:val="24"/>
        </w:rPr>
        <w:t>Labour</w:t>
      </w:r>
      <w:proofErr w:type="spellEnd"/>
      <w:r w:rsidRPr="00C003E7">
        <w:rPr>
          <w:rFonts w:ascii="Times New Roman" w:eastAsia="Times New Roman" w:hAnsi="Times New Roman" w:cs="Times New Roman"/>
          <w:sz w:val="24"/>
          <w:szCs w:val="24"/>
        </w:rPr>
        <w:t xml:space="preserve"> Organization (2021), which emphasized the role of community engagement and guidance services in promoting equitable access to vocational education.</w:t>
      </w:r>
      <w:r>
        <w:rPr>
          <w:rFonts w:ascii="Times New Roman" w:eastAsia="Times New Roman" w:hAnsi="Times New Roman" w:cs="Times New Roman"/>
          <w:sz w:val="24"/>
          <w:szCs w:val="24"/>
        </w:rPr>
        <w:t xml:space="preserve"> </w:t>
      </w:r>
      <w:r w:rsidRPr="00C003E7">
        <w:rPr>
          <w:rFonts w:ascii="Times New Roman" w:eastAsia="Times New Roman" w:hAnsi="Times New Roman" w:cs="Times New Roman"/>
          <w:sz w:val="24"/>
          <w:szCs w:val="24"/>
        </w:rPr>
        <w:t xml:space="preserve">Finally, the findings showed that policy implementation, monitoring gender equity, and collaboration with stakeholders enhance </w:t>
      </w:r>
      <w:proofErr w:type="spellStart"/>
      <w:r w:rsidRPr="00C003E7">
        <w:rPr>
          <w:rFonts w:ascii="Times New Roman" w:eastAsia="Times New Roman" w:hAnsi="Times New Roman" w:cs="Times New Roman"/>
          <w:sz w:val="24"/>
          <w:szCs w:val="24"/>
        </w:rPr>
        <w:t>programme</w:t>
      </w:r>
      <w:proofErr w:type="spellEnd"/>
      <w:r w:rsidRPr="00C003E7">
        <w:rPr>
          <w:rFonts w:ascii="Times New Roman" w:eastAsia="Times New Roman" w:hAnsi="Times New Roman" w:cs="Times New Roman"/>
          <w:sz w:val="24"/>
          <w:szCs w:val="24"/>
        </w:rPr>
        <w:t xml:space="preserve"> effectiveness. Effective policies provide a framework for action, while monitoring ensures accountability. Collaboration among stakeholders, including government, institutions, and communities, strengthens implementation efforts. This supports the position of OECD (2022), which highlighted that multi-stakeholder collaboration is essential for sustainable educational reforms.</w:t>
      </w:r>
    </w:p>
    <w:p w:rsidR="004D35BF" w:rsidRDefault="004D35BF" w:rsidP="00200714">
      <w:pPr>
        <w:spacing w:after="0" w:line="360" w:lineRule="auto"/>
        <w:ind w:firstLine="720"/>
        <w:jc w:val="both"/>
        <w:rPr>
          <w:rFonts w:ascii="Times New Roman" w:eastAsia="Times New Roman" w:hAnsi="Times New Roman" w:cs="Times New Roman"/>
          <w:sz w:val="24"/>
          <w:szCs w:val="24"/>
        </w:rPr>
      </w:pPr>
    </w:p>
    <w:p w:rsidR="004D35BF" w:rsidRPr="00C003E7" w:rsidRDefault="004D35BF" w:rsidP="00200714">
      <w:pPr>
        <w:spacing w:after="0" w:line="360" w:lineRule="auto"/>
        <w:ind w:firstLine="720"/>
        <w:jc w:val="both"/>
        <w:rPr>
          <w:rFonts w:ascii="Times New Roman" w:eastAsia="Times New Roman" w:hAnsi="Times New Roman" w:cs="Times New Roman"/>
          <w:sz w:val="24"/>
          <w:szCs w:val="24"/>
        </w:rPr>
      </w:pPr>
    </w:p>
    <w:p w:rsidR="003037B9" w:rsidRPr="00C003E7" w:rsidRDefault="003037B9" w:rsidP="003037B9">
      <w:pPr>
        <w:spacing w:after="0" w:line="360" w:lineRule="auto"/>
        <w:jc w:val="both"/>
        <w:outlineLvl w:val="2"/>
        <w:rPr>
          <w:rFonts w:ascii="Times New Roman" w:eastAsia="Times New Roman" w:hAnsi="Times New Roman" w:cs="Times New Roman"/>
          <w:b/>
          <w:bCs/>
          <w:sz w:val="24"/>
          <w:szCs w:val="24"/>
        </w:rPr>
      </w:pPr>
      <w:r w:rsidRPr="00C003E7">
        <w:rPr>
          <w:rFonts w:ascii="Times New Roman" w:eastAsia="Times New Roman" w:hAnsi="Times New Roman" w:cs="Times New Roman"/>
          <w:b/>
          <w:bCs/>
          <w:sz w:val="24"/>
          <w:szCs w:val="24"/>
        </w:rPr>
        <w:lastRenderedPageBreak/>
        <w:t>Conclusion</w:t>
      </w:r>
    </w:p>
    <w:p w:rsidR="003037B9" w:rsidRDefault="003037B9" w:rsidP="003037B9">
      <w:pPr>
        <w:spacing w:after="0" w:line="360" w:lineRule="auto"/>
        <w:ind w:firstLine="720"/>
        <w:jc w:val="both"/>
        <w:rPr>
          <w:rFonts w:ascii="Times New Roman" w:eastAsia="Times New Roman" w:hAnsi="Times New Roman" w:cs="Times New Roman"/>
          <w:sz w:val="24"/>
          <w:szCs w:val="24"/>
        </w:rPr>
      </w:pPr>
      <w:r w:rsidRPr="00C003E7">
        <w:rPr>
          <w:rFonts w:ascii="Times New Roman" w:eastAsia="Times New Roman" w:hAnsi="Times New Roman" w:cs="Times New Roman"/>
          <w:sz w:val="24"/>
          <w:szCs w:val="24"/>
        </w:rPr>
        <w:t xml:space="preserve">The findings of this study provide compelling evidence that enrolment and participation in Home Management vocational </w:t>
      </w:r>
      <w:proofErr w:type="spellStart"/>
      <w:r w:rsidRPr="00C003E7">
        <w:rPr>
          <w:rFonts w:ascii="Times New Roman" w:eastAsia="Times New Roman" w:hAnsi="Times New Roman" w:cs="Times New Roman"/>
          <w:sz w:val="24"/>
          <w:szCs w:val="24"/>
        </w:rPr>
        <w:t>programmes</w:t>
      </w:r>
      <w:proofErr w:type="spellEnd"/>
      <w:r w:rsidRPr="00C003E7">
        <w:rPr>
          <w:rFonts w:ascii="Times New Roman" w:eastAsia="Times New Roman" w:hAnsi="Times New Roman" w:cs="Times New Roman"/>
          <w:sz w:val="24"/>
          <w:szCs w:val="24"/>
        </w:rPr>
        <w:t xml:space="preserve"> are significantly influenced by a complex interaction of socio-cultural, economic, and institutional factors. Cultural beliefs, gender stereotypes, and negative societal attitudes emerged as dominant barriers shaping enrolment patterns. The persistent perception of Home Management as a female-oriented field continues to discourage male participation, while societal expectations and stigma reinforce this divide. At the same time, female learners face their own limitations, particularly in the form of family expectations and financial constraints, which restrict access and continuity in vocational training. These findings suggest that gender inequality in vocational education is not unidirectional but affects both males and females in different ways.</w:t>
      </w:r>
      <w:r>
        <w:rPr>
          <w:rFonts w:ascii="Times New Roman" w:eastAsia="Times New Roman" w:hAnsi="Times New Roman" w:cs="Times New Roman"/>
          <w:sz w:val="24"/>
          <w:szCs w:val="24"/>
        </w:rPr>
        <w:t xml:space="preserve"> </w:t>
      </w:r>
      <w:r w:rsidRPr="00C003E7">
        <w:rPr>
          <w:rFonts w:ascii="Times New Roman" w:eastAsia="Times New Roman" w:hAnsi="Times New Roman" w:cs="Times New Roman"/>
          <w:sz w:val="24"/>
          <w:szCs w:val="24"/>
        </w:rPr>
        <w:t>The study further revealed that structural and institutional challenges, including lack of awareness, inadequate facilities, high cost of materials, and weak institutional support systems, significantly reduce enrolment across genders. These issues point to systemic deficiencies that go beyond individual attitudes and highlight the need for educational reforms that address accessibility and quality simultaneously.</w:t>
      </w:r>
      <w:r>
        <w:rPr>
          <w:rFonts w:ascii="Times New Roman" w:eastAsia="Times New Roman" w:hAnsi="Times New Roman" w:cs="Times New Roman"/>
          <w:sz w:val="24"/>
          <w:szCs w:val="24"/>
        </w:rPr>
        <w:t xml:space="preserve"> </w:t>
      </w:r>
      <w:r w:rsidRPr="00C003E7">
        <w:rPr>
          <w:rFonts w:ascii="Times New Roman" w:eastAsia="Times New Roman" w:hAnsi="Times New Roman" w:cs="Times New Roman"/>
          <w:sz w:val="24"/>
          <w:szCs w:val="24"/>
        </w:rPr>
        <w:t>In addition, the findings demonstrate that inequalities</w:t>
      </w:r>
      <w:r w:rsidR="004D35BF">
        <w:rPr>
          <w:rFonts w:ascii="Times New Roman" w:eastAsia="Times New Roman" w:hAnsi="Times New Roman" w:cs="Times New Roman"/>
          <w:sz w:val="24"/>
          <w:szCs w:val="24"/>
        </w:rPr>
        <w:t xml:space="preserve"> persist even after enrolment in accessing </w:t>
      </w:r>
      <w:r w:rsidRPr="00C003E7">
        <w:rPr>
          <w:rFonts w:ascii="Times New Roman" w:eastAsia="Times New Roman" w:hAnsi="Times New Roman" w:cs="Times New Roman"/>
          <w:sz w:val="24"/>
          <w:szCs w:val="24"/>
        </w:rPr>
        <w:t>resources, participation in practical activities, classroom engagement, and digital tools indicate that the learning experience is not equally distributed. Cultural norms, economic background, parental support, and institutional gaps further exacerbate these disparities, leading to variations in academic performance, confidence levels, and skill development.</w:t>
      </w:r>
      <w:r>
        <w:rPr>
          <w:rFonts w:ascii="Times New Roman" w:eastAsia="Times New Roman" w:hAnsi="Times New Roman" w:cs="Times New Roman"/>
          <w:sz w:val="24"/>
          <w:szCs w:val="24"/>
        </w:rPr>
        <w:t xml:space="preserve"> </w:t>
      </w:r>
      <w:r w:rsidRPr="00C003E7">
        <w:rPr>
          <w:rFonts w:ascii="Times New Roman" w:eastAsia="Times New Roman" w:hAnsi="Times New Roman" w:cs="Times New Roman"/>
          <w:sz w:val="24"/>
          <w:szCs w:val="24"/>
        </w:rPr>
        <w:t>However, the study also establishes that meaningful progress can be achieved through targeted a</w:t>
      </w:r>
      <w:r>
        <w:rPr>
          <w:rFonts w:ascii="Times New Roman" w:eastAsia="Times New Roman" w:hAnsi="Times New Roman" w:cs="Times New Roman"/>
          <w:sz w:val="24"/>
          <w:szCs w:val="24"/>
        </w:rPr>
        <w:t xml:space="preserve">nd well-coordinated strategies, </w:t>
      </w:r>
      <w:r w:rsidRPr="00C003E7">
        <w:rPr>
          <w:rFonts w:ascii="Times New Roman" w:eastAsia="Times New Roman" w:hAnsi="Times New Roman" w:cs="Times New Roman"/>
          <w:sz w:val="24"/>
          <w:szCs w:val="24"/>
        </w:rPr>
        <w:t xml:space="preserve">such as awareness campaigns, financial support, gender-sensitive curriculum, teacher training, and the integration of technology underscores the potential for transforming Home Management vocational </w:t>
      </w:r>
      <w:proofErr w:type="spellStart"/>
      <w:r w:rsidRPr="00C003E7">
        <w:rPr>
          <w:rFonts w:ascii="Times New Roman" w:eastAsia="Times New Roman" w:hAnsi="Times New Roman" w:cs="Times New Roman"/>
          <w:sz w:val="24"/>
          <w:szCs w:val="24"/>
        </w:rPr>
        <w:t>programmes</w:t>
      </w:r>
      <w:proofErr w:type="spellEnd"/>
      <w:r w:rsidRPr="00C003E7">
        <w:rPr>
          <w:rFonts w:ascii="Times New Roman" w:eastAsia="Times New Roman" w:hAnsi="Times New Roman" w:cs="Times New Roman"/>
          <w:sz w:val="24"/>
          <w:szCs w:val="24"/>
        </w:rPr>
        <w:t xml:space="preserve"> into inclusive and equitable learning spaces. </w:t>
      </w:r>
      <w:r>
        <w:rPr>
          <w:rFonts w:ascii="Times New Roman" w:eastAsia="Times New Roman" w:hAnsi="Times New Roman" w:cs="Times New Roman"/>
          <w:sz w:val="24"/>
          <w:szCs w:val="24"/>
        </w:rPr>
        <w:t>T</w:t>
      </w:r>
      <w:r w:rsidRPr="00C003E7">
        <w:rPr>
          <w:rFonts w:ascii="Times New Roman" w:eastAsia="Times New Roman" w:hAnsi="Times New Roman" w:cs="Times New Roman"/>
          <w:sz w:val="24"/>
          <w:szCs w:val="24"/>
        </w:rPr>
        <w:t>he study concludes that achieving gender inclusivity in Home Management vocational education requires deliberate efforts to challenge societal norms, strengthen institutional frameworks, and provide equal opportunities for all learners. Without such comprehensive interventions, gender disparities will continue to limit the effectiveness and relevance of vocational education in addressing contemporary socio-economic needs.</w:t>
      </w:r>
    </w:p>
    <w:p w:rsidR="003037B9" w:rsidRPr="00C003E7" w:rsidRDefault="003037B9" w:rsidP="003037B9">
      <w:pPr>
        <w:spacing w:after="0" w:line="360" w:lineRule="auto"/>
        <w:jc w:val="both"/>
        <w:outlineLvl w:val="2"/>
        <w:rPr>
          <w:rFonts w:ascii="Times New Roman" w:eastAsia="Times New Roman" w:hAnsi="Times New Roman" w:cs="Times New Roman"/>
          <w:b/>
          <w:bCs/>
          <w:sz w:val="24"/>
          <w:szCs w:val="24"/>
        </w:rPr>
      </w:pPr>
      <w:r w:rsidRPr="00C003E7">
        <w:rPr>
          <w:rFonts w:ascii="Times New Roman" w:eastAsia="Times New Roman" w:hAnsi="Times New Roman" w:cs="Times New Roman"/>
          <w:b/>
          <w:bCs/>
          <w:sz w:val="24"/>
          <w:szCs w:val="24"/>
        </w:rPr>
        <w:t>Implications of the Findings</w:t>
      </w:r>
    </w:p>
    <w:p w:rsidR="003037B9" w:rsidRPr="00C003E7" w:rsidRDefault="003037B9" w:rsidP="003037B9">
      <w:pPr>
        <w:spacing w:after="0" w:line="360" w:lineRule="auto"/>
        <w:jc w:val="both"/>
        <w:rPr>
          <w:rFonts w:ascii="Times New Roman" w:eastAsia="Times New Roman" w:hAnsi="Times New Roman" w:cs="Times New Roman"/>
          <w:sz w:val="24"/>
          <w:szCs w:val="24"/>
        </w:rPr>
      </w:pPr>
      <w:r w:rsidRPr="00C003E7">
        <w:rPr>
          <w:rFonts w:ascii="Times New Roman" w:eastAsia="Times New Roman" w:hAnsi="Times New Roman" w:cs="Times New Roman"/>
          <w:sz w:val="24"/>
          <w:szCs w:val="24"/>
        </w:rPr>
        <w:t>The findings of this study have several important implications for policy, practice, and future research.</w:t>
      </w:r>
    </w:p>
    <w:p w:rsidR="003037B9" w:rsidRPr="005C4730" w:rsidRDefault="003037B9" w:rsidP="003037B9">
      <w:pPr>
        <w:pStyle w:val="ListParagraph"/>
        <w:numPr>
          <w:ilvl w:val="0"/>
          <w:numId w:val="27"/>
        </w:numPr>
        <w:spacing w:after="0" w:line="360" w:lineRule="auto"/>
        <w:jc w:val="both"/>
        <w:rPr>
          <w:rFonts w:ascii="Times New Roman" w:eastAsia="Times New Roman" w:hAnsi="Times New Roman" w:cs="Times New Roman"/>
          <w:sz w:val="24"/>
          <w:szCs w:val="24"/>
        </w:rPr>
      </w:pPr>
      <w:r w:rsidRPr="005C4730">
        <w:rPr>
          <w:rFonts w:ascii="Times New Roman" w:eastAsia="Times New Roman" w:hAnsi="Times New Roman" w:cs="Times New Roman"/>
          <w:sz w:val="24"/>
          <w:szCs w:val="24"/>
        </w:rPr>
        <w:lastRenderedPageBreak/>
        <w:t xml:space="preserve">One major implication is that efforts to improve participation in Home Management </w:t>
      </w:r>
      <w:proofErr w:type="spellStart"/>
      <w:r w:rsidRPr="005C4730">
        <w:rPr>
          <w:rFonts w:ascii="Times New Roman" w:eastAsia="Times New Roman" w:hAnsi="Times New Roman" w:cs="Times New Roman"/>
          <w:sz w:val="24"/>
          <w:szCs w:val="24"/>
        </w:rPr>
        <w:t>programmes</w:t>
      </w:r>
      <w:proofErr w:type="spellEnd"/>
      <w:r w:rsidRPr="005C4730">
        <w:rPr>
          <w:rFonts w:ascii="Times New Roman" w:eastAsia="Times New Roman" w:hAnsi="Times New Roman" w:cs="Times New Roman"/>
          <w:sz w:val="24"/>
          <w:szCs w:val="24"/>
        </w:rPr>
        <w:t xml:space="preserve"> must go beyond the classroom to include community and societal reorientation.</w:t>
      </w:r>
    </w:p>
    <w:p w:rsidR="003037B9" w:rsidRPr="005C4730" w:rsidRDefault="003037B9" w:rsidP="003037B9">
      <w:pPr>
        <w:pStyle w:val="ListParagraph"/>
        <w:numPr>
          <w:ilvl w:val="0"/>
          <w:numId w:val="27"/>
        </w:numPr>
        <w:spacing w:after="0" w:line="360" w:lineRule="auto"/>
        <w:jc w:val="both"/>
        <w:rPr>
          <w:rFonts w:ascii="Times New Roman" w:eastAsia="Times New Roman" w:hAnsi="Times New Roman" w:cs="Times New Roman"/>
          <w:sz w:val="24"/>
          <w:szCs w:val="24"/>
        </w:rPr>
      </w:pPr>
      <w:r w:rsidRPr="005C4730">
        <w:rPr>
          <w:rFonts w:ascii="Times New Roman" w:eastAsia="Times New Roman" w:hAnsi="Times New Roman" w:cs="Times New Roman"/>
          <w:sz w:val="24"/>
          <w:szCs w:val="24"/>
        </w:rPr>
        <w:t>Another implication is that policies aimed at increasing enrolment must also ensure equitable learning experiences, resource distribution, and skill development opportunities for all learners.</w:t>
      </w:r>
    </w:p>
    <w:p w:rsidR="003037B9" w:rsidRPr="005C4730" w:rsidRDefault="003037B9" w:rsidP="003037B9">
      <w:pPr>
        <w:pStyle w:val="ListParagraph"/>
        <w:numPr>
          <w:ilvl w:val="0"/>
          <w:numId w:val="27"/>
        </w:numPr>
        <w:spacing w:after="0" w:line="360" w:lineRule="auto"/>
        <w:jc w:val="both"/>
        <w:rPr>
          <w:rFonts w:ascii="Times New Roman" w:eastAsia="Times New Roman" w:hAnsi="Times New Roman" w:cs="Times New Roman"/>
          <w:sz w:val="24"/>
          <w:szCs w:val="24"/>
        </w:rPr>
      </w:pPr>
      <w:r w:rsidRPr="005C4730">
        <w:rPr>
          <w:rFonts w:ascii="Times New Roman" w:eastAsia="Times New Roman" w:hAnsi="Times New Roman" w:cs="Times New Roman"/>
          <w:sz w:val="24"/>
          <w:szCs w:val="24"/>
        </w:rPr>
        <w:t>The findings also imply that the high cost of learning materials highlight the need for targeted funding mechanisms and support systems to ensure that disadvantaged groups are not excluded.</w:t>
      </w:r>
    </w:p>
    <w:p w:rsidR="003037B9" w:rsidRPr="005C4730" w:rsidRDefault="003037B9" w:rsidP="003037B9">
      <w:pPr>
        <w:pStyle w:val="ListParagraph"/>
        <w:numPr>
          <w:ilvl w:val="0"/>
          <w:numId w:val="2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5C4730">
        <w:rPr>
          <w:rFonts w:ascii="Times New Roman" w:eastAsia="Times New Roman" w:hAnsi="Times New Roman" w:cs="Times New Roman"/>
          <w:sz w:val="24"/>
          <w:szCs w:val="24"/>
        </w:rPr>
        <w:t>ducational institutions must be restructured to promote inclusivity through improved infrastructure, policy enforcement, and professional development for educators.</w:t>
      </w:r>
    </w:p>
    <w:p w:rsidR="003037B9" w:rsidRPr="00C003E7" w:rsidRDefault="003037B9" w:rsidP="003037B9">
      <w:pPr>
        <w:spacing w:after="0" w:line="360" w:lineRule="auto"/>
        <w:jc w:val="both"/>
        <w:outlineLvl w:val="2"/>
        <w:rPr>
          <w:rFonts w:ascii="Times New Roman" w:eastAsia="Times New Roman" w:hAnsi="Times New Roman" w:cs="Times New Roman"/>
          <w:b/>
          <w:bCs/>
          <w:sz w:val="24"/>
          <w:szCs w:val="24"/>
        </w:rPr>
      </w:pPr>
      <w:r w:rsidRPr="00C003E7">
        <w:rPr>
          <w:rFonts w:ascii="Times New Roman" w:eastAsia="Times New Roman" w:hAnsi="Times New Roman" w:cs="Times New Roman"/>
          <w:b/>
          <w:bCs/>
          <w:sz w:val="24"/>
          <w:szCs w:val="24"/>
        </w:rPr>
        <w:t>Recommendations</w:t>
      </w:r>
    </w:p>
    <w:p w:rsidR="003037B9" w:rsidRPr="00C003E7" w:rsidRDefault="003037B9" w:rsidP="003037B9">
      <w:pPr>
        <w:spacing w:after="0" w:line="360" w:lineRule="auto"/>
        <w:jc w:val="both"/>
        <w:rPr>
          <w:rFonts w:ascii="Times New Roman" w:eastAsia="Times New Roman" w:hAnsi="Times New Roman" w:cs="Times New Roman"/>
          <w:sz w:val="24"/>
          <w:szCs w:val="24"/>
        </w:rPr>
      </w:pPr>
      <w:r w:rsidRPr="00C003E7">
        <w:rPr>
          <w:rFonts w:ascii="Times New Roman" w:eastAsia="Times New Roman" w:hAnsi="Times New Roman" w:cs="Times New Roman"/>
          <w:sz w:val="24"/>
          <w:szCs w:val="24"/>
        </w:rPr>
        <w:t>Based on the findings of the study, the following recommendations are proposed:</w:t>
      </w:r>
    </w:p>
    <w:p w:rsidR="003037B9" w:rsidRDefault="003037B9" w:rsidP="003037B9">
      <w:pPr>
        <w:pStyle w:val="ListParagraph"/>
        <w:numPr>
          <w:ilvl w:val="0"/>
          <w:numId w:val="28"/>
        </w:numPr>
        <w:spacing w:after="0" w:line="360" w:lineRule="auto"/>
        <w:jc w:val="both"/>
        <w:rPr>
          <w:rFonts w:ascii="Times New Roman" w:eastAsia="Times New Roman" w:hAnsi="Times New Roman" w:cs="Times New Roman"/>
          <w:sz w:val="24"/>
          <w:szCs w:val="24"/>
        </w:rPr>
      </w:pPr>
      <w:r w:rsidRPr="004443BE">
        <w:rPr>
          <w:rFonts w:ascii="Times New Roman" w:eastAsia="Times New Roman" w:hAnsi="Times New Roman" w:cs="Times New Roman"/>
          <w:sz w:val="24"/>
          <w:szCs w:val="24"/>
        </w:rPr>
        <w:t xml:space="preserve">There is a need for comprehensive awareness campaigns aimed at reshaping societal perceptions of Home Management vocational </w:t>
      </w:r>
      <w:proofErr w:type="spellStart"/>
      <w:r w:rsidRPr="004443BE">
        <w:rPr>
          <w:rFonts w:ascii="Times New Roman" w:eastAsia="Times New Roman" w:hAnsi="Times New Roman" w:cs="Times New Roman"/>
          <w:sz w:val="24"/>
          <w:szCs w:val="24"/>
        </w:rPr>
        <w:t>programmes</w:t>
      </w:r>
      <w:proofErr w:type="spellEnd"/>
      <w:r w:rsidRPr="004443BE">
        <w:rPr>
          <w:rFonts w:ascii="Times New Roman" w:eastAsia="Times New Roman" w:hAnsi="Times New Roman" w:cs="Times New Roman"/>
          <w:sz w:val="24"/>
          <w:szCs w:val="24"/>
        </w:rPr>
        <w:t xml:space="preserve">. </w:t>
      </w:r>
    </w:p>
    <w:p w:rsidR="003037B9" w:rsidRPr="004443BE" w:rsidRDefault="003037B9" w:rsidP="003037B9">
      <w:pPr>
        <w:pStyle w:val="ListParagraph"/>
        <w:numPr>
          <w:ilvl w:val="0"/>
          <w:numId w:val="28"/>
        </w:numPr>
        <w:spacing w:after="0" w:line="360" w:lineRule="auto"/>
        <w:jc w:val="both"/>
        <w:rPr>
          <w:rFonts w:ascii="Times New Roman" w:eastAsia="Times New Roman" w:hAnsi="Times New Roman" w:cs="Times New Roman"/>
          <w:sz w:val="24"/>
          <w:szCs w:val="24"/>
        </w:rPr>
      </w:pPr>
      <w:r w:rsidRPr="004443BE">
        <w:rPr>
          <w:rFonts w:ascii="Times New Roman" w:eastAsia="Times New Roman" w:hAnsi="Times New Roman" w:cs="Times New Roman"/>
          <w:sz w:val="24"/>
          <w:szCs w:val="24"/>
        </w:rPr>
        <w:t xml:space="preserve">Government and educational stakeholders should provide financial support mechanisms such as scholarships, grants, and subsidies to reduce the economic burden on learners. </w:t>
      </w:r>
    </w:p>
    <w:p w:rsidR="003037B9" w:rsidRPr="004443BE" w:rsidRDefault="003037B9" w:rsidP="003037B9">
      <w:pPr>
        <w:pStyle w:val="ListParagraph"/>
        <w:numPr>
          <w:ilvl w:val="0"/>
          <w:numId w:val="28"/>
        </w:numPr>
        <w:spacing w:after="0" w:line="360" w:lineRule="auto"/>
        <w:jc w:val="both"/>
        <w:rPr>
          <w:rFonts w:ascii="Times New Roman" w:eastAsia="Times New Roman" w:hAnsi="Times New Roman" w:cs="Times New Roman"/>
          <w:sz w:val="24"/>
          <w:szCs w:val="24"/>
        </w:rPr>
      </w:pPr>
      <w:r w:rsidRPr="005C4730">
        <w:rPr>
          <w:rFonts w:ascii="Times New Roman" w:eastAsia="Times New Roman" w:hAnsi="Times New Roman" w:cs="Times New Roman"/>
          <w:sz w:val="24"/>
          <w:szCs w:val="24"/>
        </w:rPr>
        <w:t xml:space="preserve">Educational institutions should review and redesign their curriculum to ensure it is gender-sensitive </w:t>
      </w:r>
      <w:r w:rsidRPr="004443BE">
        <w:rPr>
          <w:rFonts w:ascii="Times New Roman" w:eastAsia="Times New Roman" w:hAnsi="Times New Roman" w:cs="Times New Roman"/>
          <w:sz w:val="24"/>
          <w:szCs w:val="24"/>
        </w:rPr>
        <w:t xml:space="preserve">and inclusive. </w:t>
      </w:r>
    </w:p>
    <w:p w:rsidR="003037B9" w:rsidRPr="004443BE" w:rsidRDefault="003037B9" w:rsidP="003037B9">
      <w:pPr>
        <w:pStyle w:val="ListParagraph"/>
        <w:numPr>
          <w:ilvl w:val="0"/>
          <w:numId w:val="28"/>
        </w:numPr>
        <w:spacing w:after="0" w:line="360" w:lineRule="auto"/>
        <w:jc w:val="both"/>
        <w:rPr>
          <w:rFonts w:ascii="Times New Roman" w:eastAsia="Times New Roman" w:hAnsi="Times New Roman" w:cs="Times New Roman"/>
          <w:sz w:val="24"/>
          <w:szCs w:val="24"/>
        </w:rPr>
      </w:pPr>
      <w:r w:rsidRPr="004443BE">
        <w:rPr>
          <w:rFonts w:ascii="Times New Roman" w:eastAsia="Times New Roman" w:hAnsi="Times New Roman" w:cs="Times New Roman"/>
          <w:sz w:val="24"/>
          <w:szCs w:val="24"/>
        </w:rPr>
        <w:t>There is a need for continuous training and capacity building for teachers and career guidance counselors to equip them with the skills required to implement gender-responsive teaching practices and provide unbiased guidance to students.</w:t>
      </w:r>
    </w:p>
    <w:p w:rsidR="003037B9" w:rsidRDefault="003037B9" w:rsidP="003037B9">
      <w:pPr>
        <w:pStyle w:val="ListParagraph"/>
        <w:numPr>
          <w:ilvl w:val="0"/>
          <w:numId w:val="28"/>
        </w:numPr>
        <w:spacing w:after="0" w:line="360" w:lineRule="auto"/>
        <w:jc w:val="both"/>
        <w:rPr>
          <w:rFonts w:ascii="Times New Roman" w:eastAsia="Times New Roman" w:hAnsi="Times New Roman" w:cs="Times New Roman"/>
          <w:sz w:val="24"/>
          <w:szCs w:val="24"/>
        </w:rPr>
      </w:pPr>
      <w:r w:rsidRPr="005C4730">
        <w:rPr>
          <w:rFonts w:ascii="Times New Roman" w:eastAsia="Times New Roman" w:hAnsi="Times New Roman" w:cs="Times New Roman"/>
          <w:sz w:val="24"/>
          <w:szCs w:val="24"/>
        </w:rPr>
        <w:t>Institutions and policymakers should invest in improving learning facilities, providing adequate instructional materials, and integrating techno</w:t>
      </w:r>
      <w:r>
        <w:rPr>
          <w:rFonts w:ascii="Times New Roman" w:eastAsia="Times New Roman" w:hAnsi="Times New Roman" w:cs="Times New Roman"/>
          <w:sz w:val="24"/>
          <w:szCs w:val="24"/>
        </w:rPr>
        <w:t>logy into vocational education.</w:t>
      </w:r>
    </w:p>
    <w:p w:rsidR="003037B9" w:rsidRPr="005C4730" w:rsidRDefault="003037B9" w:rsidP="003037B9">
      <w:pPr>
        <w:pStyle w:val="ListParagraph"/>
        <w:numPr>
          <w:ilvl w:val="0"/>
          <w:numId w:val="28"/>
        </w:numPr>
        <w:spacing w:after="0" w:line="360" w:lineRule="auto"/>
        <w:jc w:val="both"/>
        <w:rPr>
          <w:rFonts w:ascii="Times New Roman" w:eastAsia="Times New Roman" w:hAnsi="Times New Roman" w:cs="Times New Roman"/>
          <w:sz w:val="24"/>
          <w:szCs w:val="24"/>
        </w:rPr>
      </w:pPr>
      <w:r w:rsidRPr="005C4730">
        <w:rPr>
          <w:rFonts w:ascii="Times New Roman" w:eastAsia="Times New Roman" w:hAnsi="Times New Roman" w:cs="Times New Roman"/>
          <w:sz w:val="24"/>
          <w:szCs w:val="24"/>
        </w:rPr>
        <w:t>Additionally, effective monitoring and evaluation systems should be established to track progress in gender inclusivity and ensure accountability in policy implementation.</w:t>
      </w:r>
    </w:p>
    <w:p w:rsidR="00653EA6" w:rsidRPr="00645D4B" w:rsidRDefault="00653EA6" w:rsidP="00653EA6">
      <w:pPr>
        <w:spacing w:after="0" w:line="240" w:lineRule="auto"/>
        <w:jc w:val="both"/>
        <w:outlineLvl w:val="2"/>
        <w:rPr>
          <w:rFonts w:ascii="Times New Roman" w:eastAsia="Times New Roman" w:hAnsi="Times New Roman" w:cs="Times New Roman"/>
          <w:b/>
          <w:bCs/>
          <w:sz w:val="24"/>
          <w:szCs w:val="24"/>
        </w:rPr>
      </w:pPr>
      <w:r w:rsidRPr="00645D4B">
        <w:rPr>
          <w:rFonts w:ascii="Times New Roman" w:eastAsia="Times New Roman" w:hAnsi="Times New Roman" w:cs="Times New Roman"/>
          <w:b/>
          <w:bCs/>
          <w:sz w:val="24"/>
          <w:szCs w:val="24"/>
        </w:rPr>
        <w:t>References</w:t>
      </w:r>
    </w:p>
    <w:p w:rsidR="00CE7376" w:rsidRPr="00C003E7" w:rsidRDefault="00CE7376" w:rsidP="00CE7376">
      <w:pPr>
        <w:spacing w:before="240" w:after="0" w:line="240" w:lineRule="auto"/>
        <w:ind w:left="720" w:hanging="720"/>
        <w:jc w:val="both"/>
        <w:rPr>
          <w:rFonts w:ascii="Times New Roman" w:eastAsia="Times New Roman" w:hAnsi="Times New Roman" w:cs="Times New Roman"/>
          <w:sz w:val="24"/>
          <w:szCs w:val="24"/>
        </w:rPr>
      </w:pPr>
      <w:proofErr w:type="spellStart"/>
      <w:r w:rsidRPr="00C003E7">
        <w:rPr>
          <w:rFonts w:ascii="Times New Roman" w:eastAsia="Times New Roman" w:hAnsi="Times New Roman" w:cs="Times New Roman"/>
          <w:sz w:val="24"/>
          <w:szCs w:val="24"/>
        </w:rPr>
        <w:t>Adeyemi</w:t>
      </w:r>
      <w:proofErr w:type="spellEnd"/>
      <w:r w:rsidRPr="00C003E7">
        <w:rPr>
          <w:rFonts w:ascii="Times New Roman" w:eastAsia="Times New Roman" w:hAnsi="Times New Roman" w:cs="Times New Roman"/>
          <w:sz w:val="24"/>
          <w:szCs w:val="24"/>
        </w:rPr>
        <w:t xml:space="preserve">, T. (2022). Challenges of technical and vocational education in Nigeria. </w:t>
      </w:r>
      <w:r w:rsidRPr="00C003E7">
        <w:rPr>
          <w:rFonts w:ascii="Times New Roman" w:eastAsia="Times New Roman" w:hAnsi="Times New Roman" w:cs="Times New Roman"/>
          <w:i/>
          <w:iCs/>
          <w:sz w:val="24"/>
          <w:szCs w:val="24"/>
        </w:rPr>
        <w:t>Nigerian Journal of Vocational Education</w:t>
      </w:r>
      <w:r w:rsidRPr="00C003E7">
        <w:rPr>
          <w:rFonts w:ascii="Times New Roman" w:eastAsia="Times New Roman" w:hAnsi="Times New Roman" w:cs="Times New Roman"/>
          <w:sz w:val="24"/>
          <w:szCs w:val="24"/>
        </w:rPr>
        <w:t>, 14(1), 55–68.</w:t>
      </w:r>
    </w:p>
    <w:p w:rsidR="00CE7376" w:rsidRPr="00645D4B" w:rsidRDefault="00CE7376" w:rsidP="00CE7376">
      <w:pPr>
        <w:spacing w:before="240" w:after="0" w:line="240" w:lineRule="auto"/>
        <w:ind w:left="720" w:hanging="720"/>
        <w:jc w:val="both"/>
        <w:rPr>
          <w:rFonts w:ascii="Times New Roman" w:eastAsia="Times New Roman" w:hAnsi="Times New Roman" w:cs="Times New Roman"/>
          <w:sz w:val="24"/>
          <w:szCs w:val="24"/>
        </w:rPr>
      </w:pPr>
      <w:proofErr w:type="spellStart"/>
      <w:r w:rsidRPr="00645D4B">
        <w:rPr>
          <w:rFonts w:ascii="Times New Roman" w:eastAsia="Times New Roman" w:hAnsi="Times New Roman" w:cs="Times New Roman"/>
          <w:bCs/>
          <w:sz w:val="24"/>
          <w:szCs w:val="24"/>
        </w:rPr>
        <w:t>Agbulu</w:t>
      </w:r>
      <w:proofErr w:type="spellEnd"/>
      <w:r w:rsidRPr="00645D4B">
        <w:rPr>
          <w:rFonts w:ascii="Times New Roman" w:eastAsia="Times New Roman" w:hAnsi="Times New Roman" w:cs="Times New Roman"/>
          <w:bCs/>
          <w:sz w:val="24"/>
          <w:szCs w:val="24"/>
        </w:rPr>
        <w:t xml:space="preserve">, O. N., &amp; </w:t>
      </w:r>
      <w:proofErr w:type="spellStart"/>
      <w:r w:rsidRPr="00645D4B">
        <w:rPr>
          <w:rFonts w:ascii="Times New Roman" w:eastAsia="Times New Roman" w:hAnsi="Times New Roman" w:cs="Times New Roman"/>
          <w:bCs/>
          <w:sz w:val="24"/>
          <w:szCs w:val="24"/>
        </w:rPr>
        <w:t>Nwoke</w:t>
      </w:r>
      <w:proofErr w:type="spellEnd"/>
      <w:r w:rsidRPr="00645D4B">
        <w:rPr>
          <w:rFonts w:ascii="Times New Roman" w:eastAsia="Times New Roman" w:hAnsi="Times New Roman" w:cs="Times New Roman"/>
          <w:bCs/>
          <w:sz w:val="24"/>
          <w:szCs w:val="24"/>
        </w:rPr>
        <w:t>, C. (2021).</w:t>
      </w:r>
      <w:r w:rsidRPr="00645D4B">
        <w:rPr>
          <w:rFonts w:ascii="Times New Roman" w:eastAsia="Times New Roman" w:hAnsi="Times New Roman" w:cs="Times New Roman"/>
          <w:sz w:val="24"/>
          <w:szCs w:val="24"/>
        </w:rPr>
        <w:t xml:space="preserve"> Assessment of instructional facilities for teaching and learning of Home Economics in colleges of education. </w:t>
      </w:r>
      <w:r w:rsidRPr="00645D4B">
        <w:rPr>
          <w:rFonts w:ascii="Times New Roman" w:eastAsia="Times New Roman" w:hAnsi="Times New Roman" w:cs="Times New Roman"/>
          <w:i/>
          <w:iCs/>
          <w:sz w:val="24"/>
          <w:szCs w:val="24"/>
        </w:rPr>
        <w:t>Journal of Vocational and Technical Education</w:t>
      </w:r>
      <w:r w:rsidRPr="00645D4B">
        <w:rPr>
          <w:rFonts w:ascii="Times New Roman" w:eastAsia="Times New Roman" w:hAnsi="Times New Roman" w:cs="Times New Roman"/>
          <w:sz w:val="24"/>
          <w:szCs w:val="24"/>
        </w:rPr>
        <w:t>, 12(1), 45-58.</w:t>
      </w:r>
    </w:p>
    <w:p w:rsidR="00CE7376" w:rsidRPr="00C003E7" w:rsidRDefault="00CE7376" w:rsidP="00CE7376">
      <w:pPr>
        <w:spacing w:before="240" w:after="0" w:line="240" w:lineRule="auto"/>
        <w:ind w:left="720" w:hanging="720"/>
        <w:jc w:val="both"/>
        <w:rPr>
          <w:rFonts w:ascii="Times New Roman" w:eastAsia="Times New Roman" w:hAnsi="Times New Roman" w:cs="Times New Roman"/>
          <w:sz w:val="24"/>
          <w:szCs w:val="24"/>
        </w:rPr>
      </w:pPr>
      <w:proofErr w:type="spellStart"/>
      <w:r w:rsidRPr="00C003E7">
        <w:rPr>
          <w:rFonts w:ascii="Times New Roman" w:eastAsia="Times New Roman" w:hAnsi="Times New Roman" w:cs="Times New Roman"/>
          <w:sz w:val="24"/>
          <w:szCs w:val="24"/>
        </w:rPr>
        <w:lastRenderedPageBreak/>
        <w:t>Aina</w:t>
      </w:r>
      <w:proofErr w:type="spellEnd"/>
      <w:r w:rsidRPr="00C003E7">
        <w:rPr>
          <w:rFonts w:ascii="Times New Roman" w:eastAsia="Times New Roman" w:hAnsi="Times New Roman" w:cs="Times New Roman"/>
          <w:sz w:val="24"/>
          <w:szCs w:val="24"/>
        </w:rPr>
        <w:t xml:space="preserve">, B. (2022). Gender stereotypes and career choice in vocational education. </w:t>
      </w:r>
      <w:r w:rsidRPr="00C003E7">
        <w:rPr>
          <w:rFonts w:ascii="Times New Roman" w:eastAsia="Times New Roman" w:hAnsi="Times New Roman" w:cs="Times New Roman"/>
          <w:i/>
          <w:iCs/>
          <w:sz w:val="24"/>
          <w:szCs w:val="24"/>
        </w:rPr>
        <w:t>Journal of Educational Development</w:t>
      </w:r>
      <w:r w:rsidRPr="00C003E7">
        <w:rPr>
          <w:rFonts w:ascii="Times New Roman" w:eastAsia="Times New Roman" w:hAnsi="Times New Roman" w:cs="Times New Roman"/>
          <w:sz w:val="24"/>
          <w:szCs w:val="24"/>
        </w:rPr>
        <w:t>, 45(2), 112–125.</w:t>
      </w:r>
    </w:p>
    <w:p w:rsidR="00CE7376" w:rsidRPr="00645D4B" w:rsidRDefault="00CE7376" w:rsidP="00CE7376">
      <w:pPr>
        <w:spacing w:before="240" w:after="0" w:line="240" w:lineRule="auto"/>
        <w:ind w:left="720" w:hanging="720"/>
        <w:jc w:val="both"/>
        <w:rPr>
          <w:rFonts w:ascii="Times New Roman" w:eastAsia="Times New Roman" w:hAnsi="Times New Roman" w:cs="Times New Roman"/>
          <w:sz w:val="24"/>
          <w:szCs w:val="24"/>
        </w:rPr>
      </w:pPr>
      <w:proofErr w:type="spellStart"/>
      <w:r w:rsidRPr="00645D4B">
        <w:rPr>
          <w:rFonts w:ascii="Times New Roman" w:eastAsia="Times New Roman" w:hAnsi="Times New Roman" w:cs="Times New Roman"/>
          <w:bCs/>
          <w:sz w:val="24"/>
          <w:szCs w:val="24"/>
        </w:rPr>
        <w:t>Ayonloge</w:t>
      </w:r>
      <w:proofErr w:type="spellEnd"/>
      <w:r w:rsidRPr="00645D4B">
        <w:rPr>
          <w:rFonts w:ascii="Times New Roman" w:eastAsia="Times New Roman" w:hAnsi="Times New Roman" w:cs="Times New Roman"/>
          <w:bCs/>
          <w:sz w:val="24"/>
          <w:szCs w:val="24"/>
        </w:rPr>
        <w:t xml:space="preserve">, A., </w:t>
      </w:r>
      <w:proofErr w:type="spellStart"/>
      <w:r w:rsidRPr="00645D4B">
        <w:rPr>
          <w:rFonts w:ascii="Times New Roman" w:eastAsia="Times New Roman" w:hAnsi="Times New Roman" w:cs="Times New Roman"/>
          <w:bCs/>
          <w:sz w:val="24"/>
          <w:szCs w:val="24"/>
        </w:rPr>
        <w:t>Adamu</w:t>
      </w:r>
      <w:proofErr w:type="spellEnd"/>
      <w:r w:rsidRPr="00645D4B">
        <w:rPr>
          <w:rFonts w:ascii="Times New Roman" w:eastAsia="Times New Roman" w:hAnsi="Times New Roman" w:cs="Times New Roman"/>
          <w:bCs/>
          <w:sz w:val="24"/>
          <w:szCs w:val="24"/>
        </w:rPr>
        <w:t>, M., &amp; Ibrahim, H. (2022).</w:t>
      </w:r>
      <w:r w:rsidRPr="00645D4B">
        <w:rPr>
          <w:rFonts w:ascii="Times New Roman" w:eastAsia="Times New Roman" w:hAnsi="Times New Roman" w:cs="Times New Roman"/>
          <w:sz w:val="24"/>
          <w:szCs w:val="24"/>
        </w:rPr>
        <w:t xml:space="preserve"> Breaking the glass ceiling: Factors influencing male enrollment in Home Economics in Nigerian Universities. </w:t>
      </w:r>
      <w:r w:rsidRPr="00645D4B">
        <w:rPr>
          <w:rFonts w:ascii="Times New Roman" w:eastAsia="Times New Roman" w:hAnsi="Times New Roman" w:cs="Times New Roman"/>
          <w:i/>
          <w:iCs/>
          <w:sz w:val="24"/>
          <w:szCs w:val="24"/>
        </w:rPr>
        <w:t>International Journal of Gender Studies in Education</w:t>
      </w:r>
      <w:r w:rsidRPr="00645D4B">
        <w:rPr>
          <w:rFonts w:ascii="Times New Roman" w:eastAsia="Times New Roman" w:hAnsi="Times New Roman" w:cs="Times New Roman"/>
          <w:sz w:val="24"/>
          <w:szCs w:val="24"/>
        </w:rPr>
        <w:t xml:space="preserve">, 7(2), 88-102. </w:t>
      </w:r>
      <w:hyperlink r:id="rId6" w:tgtFrame="_blank" w:history="1">
        <w:r w:rsidRPr="00645D4B">
          <w:rPr>
            <w:rFonts w:ascii="Times New Roman" w:eastAsia="Times New Roman" w:hAnsi="Times New Roman" w:cs="Times New Roman"/>
            <w:color w:val="0000FF"/>
            <w:sz w:val="24"/>
            <w:szCs w:val="24"/>
            <w:u w:val="single"/>
          </w:rPr>
          <w:t>https://doi.org/10.47604/ijgse.1542</w:t>
        </w:r>
      </w:hyperlink>
    </w:p>
    <w:p w:rsidR="00CE7376" w:rsidRPr="00645D4B" w:rsidRDefault="00CE7376" w:rsidP="00CE7376">
      <w:pPr>
        <w:spacing w:before="240" w:after="0" w:line="240" w:lineRule="auto"/>
        <w:ind w:left="720" w:hanging="720"/>
        <w:jc w:val="both"/>
        <w:rPr>
          <w:rFonts w:ascii="Times New Roman" w:eastAsia="Times New Roman" w:hAnsi="Times New Roman" w:cs="Times New Roman"/>
          <w:sz w:val="24"/>
          <w:szCs w:val="24"/>
        </w:rPr>
      </w:pPr>
      <w:proofErr w:type="spellStart"/>
      <w:r w:rsidRPr="00645D4B">
        <w:rPr>
          <w:rFonts w:ascii="Times New Roman" w:eastAsia="Times New Roman" w:hAnsi="Times New Roman" w:cs="Times New Roman"/>
          <w:bCs/>
          <w:sz w:val="24"/>
          <w:szCs w:val="24"/>
        </w:rPr>
        <w:t>Edeh</w:t>
      </w:r>
      <w:proofErr w:type="spellEnd"/>
      <w:r w:rsidRPr="00645D4B">
        <w:rPr>
          <w:rFonts w:ascii="Times New Roman" w:eastAsia="Times New Roman" w:hAnsi="Times New Roman" w:cs="Times New Roman"/>
          <w:bCs/>
          <w:sz w:val="24"/>
          <w:szCs w:val="24"/>
        </w:rPr>
        <w:t xml:space="preserve">, N. I., </w:t>
      </w:r>
      <w:proofErr w:type="spellStart"/>
      <w:r w:rsidRPr="00645D4B">
        <w:rPr>
          <w:rFonts w:ascii="Times New Roman" w:eastAsia="Times New Roman" w:hAnsi="Times New Roman" w:cs="Times New Roman"/>
          <w:bCs/>
          <w:sz w:val="24"/>
          <w:szCs w:val="24"/>
        </w:rPr>
        <w:t>Oloidi</w:t>
      </w:r>
      <w:proofErr w:type="spellEnd"/>
      <w:r w:rsidRPr="00645D4B">
        <w:rPr>
          <w:rFonts w:ascii="Times New Roman" w:eastAsia="Times New Roman" w:hAnsi="Times New Roman" w:cs="Times New Roman"/>
          <w:bCs/>
          <w:sz w:val="24"/>
          <w:szCs w:val="24"/>
        </w:rPr>
        <w:t xml:space="preserve">, W. B., &amp; </w:t>
      </w:r>
      <w:proofErr w:type="spellStart"/>
      <w:r w:rsidRPr="00645D4B">
        <w:rPr>
          <w:rFonts w:ascii="Times New Roman" w:eastAsia="Times New Roman" w:hAnsi="Times New Roman" w:cs="Times New Roman"/>
          <w:bCs/>
          <w:sz w:val="24"/>
          <w:szCs w:val="24"/>
        </w:rPr>
        <w:t>Udobi</w:t>
      </w:r>
      <w:proofErr w:type="spellEnd"/>
      <w:r w:rsidRPr="00645D4B">
        <w:rPr>
          <w:rFonts w:ascii="Times New Roman" w:eastAsia="Times New Roman" w:hAnsi="Times New Roman" w:cs="Times New Roman"/>
          <w:bCs/>
          <w:sz w:val="24"/>
          <w:szCs w:val="24"/>
        </w:rPr>
        <w:t>, A. O. (2024).</w:t>
      </w:r>
      <w:r w:rsidRPr="00645D4B">
        <w:rPr>
          <w:rFonts w:ascii="Times New Roman" w:eastAsia="Times New Roman" w:hAnsi="Times New Roman" w:cs="Times New Roman"/>
          <w:sz w:val="24"/>
          <w:szCs w:val="24"/>
        </w:rPr>
        <w:t xml:space="preserve"> Digital literacy and vocational education: Exploring the gender gap in South-Eastern Nigeria. </w:t>
      </w:r>
      <w:r w:rsidRPr="00645D4B">
        <w:rPr>
          <w:rFonts w:ascii="Times New Roman" w:eastAsia="Times New Roman" w:hAnsi="Times New Roman" w:cs="Times New Roman"/>
          <w:i/>
          <w:iCs/>
          <w:sz w:val="24"/>
          <w:szCs w:val="24"/>
        </w:rPr>
        <w:t>Education and Information Technologies</w:t>
      </w:r>
      <w:r w:rsidRPr="00645D4B">
        <w:rPr>
          <w:rFonts w:ascii="Times New Roman" w:eastAsia="Times New Roman" w:hAnsi="Times New Roman" w:cs="Times New Roman"/>
          <w:sz w:val="24"/>
          <w:szCs w:val="24"/>
        </w:rPr>
        <w:t xml:space="preserve">, 29(1), 312-330. </w:t>
      </w:r>
      <w:hyperlink r:id="rId7" w:tgtFrame="_blank" w:history="1">
        <w:r w:rsidRPr="00645D4B">
          <w:rPr>
            <w:rFonts w:ascii="Times New Roman" w:eastAsia="Times New Roman" w:hAnsi="Times New Roman" w:cs="Times New Roman"/>
            <w:color w:val="0000FF"/>
            <w:sz w:val="24"/>
            <w:szCs w:val="24"/>
            <w:u w:val="single"/>
          </w:rPr>
          <w:t>https://doi.org/10.1007/s10639-023-11944-x</w:t>
        </w:r>
      </w:hyperlink>
    </w:p>
    <w:p w:rsidR="00CE7376" w:rsidRPr="00C003E7" w:rsidRDefault="00CE7376" w:rsidP="00CE7376">
      <w:pPr>
        <w:spacing w:before="240" w:after="0" w:line="240" w:lineRule="auto"/>
        <w:ind w:left="720" w:hanging="720"/>
        <w:jc w:val="both"/>
        <w:rPr>
          <w:rFonts w:ascii="Times New Roman" w:eastAsia="Times New Roman" w:hAnsi="Times New Roman" w:cs="Times New Roman"/>
          <w:sz w:val="24"/>
          <w:szCs w:val="24"/>
        </w:rPr>
      </w:pPr>
      <w:r w:rsidRPr="00C003E7">
        <w:rPr>
          <w:rFonts w:ascii="Times New Roman" w:eastAsia="Times New Roman" w:hAnsi="Times New Roman" w:cs="Times New Roman"/>
          <w:sz w:val="24"/>
          <w:szCs w:val="24"/>
        </w:rPr>
        <w:t xml:space="preserve">International </w:t>
      </w:r>
      <w:proofErr w:type="spellStart"/>
      <w:r w:rsidRPr="00C003E7">
        <w:rPr>
          <w:rFonts w:ascii="Times New Roman" w:eastAsia="Times New Roman" w:hAnsi="Times New Roman" w:cs="Times New Roman"/>
          <w:sz w:val="24"/>
          <w:szCs w:val="24"/>
        </w:rPr>
        <w:t>Labour</w:t>
      </w:r>
      <w:proofErr w:type="spellEnd"/>
      <w:r w:rsidRPr="00C003E7">
        <w:rPr>
          <w:rFonts w:ascii="Times New Roman" w:eastAsia="Times New Roman" w:hAnsi="Times New Roman" w:cs="Times New Roman"/>
          <w:sz w:val="24"/>
          <w:szCs w:val="24"/>
        </w:rPr>
        <w:t xml:space="preserve"> Organization (2020, 2021). </w:t>
      </w:r>
      <w:r w:rsidRPr="00C003E7">
        <w:rPr>
          <w:rFonts w:ascii="Times New Roman" w:eastAsia="Times New Roman" w:hAnsi="Times New Roman" w:cs="Times New Roman"/>
          <w:i/>
          <w:iCs/>
          <w:sz w:val="24"/>
          <w:szCs w:val="24"/>
        </w:rPr>
        <w:t>Global Employment Trends</w:t>
      </w:r>
      <w:r w:rsidRPr="00C003E7">
        <w:rPr>
          <w:rFonts w:ascii="Times New Roman" w:eastAsia="Times New Roman" w:hAnsi="Times New Roman" w:cs="Times New Roman"/>
          <w:sz w:val="24"/>
          <w:szCs w:val="24"/>
        </w:rPr>
        <w:t>.</w:t>
      </w:r>
    </w:p>
    <w:p w:rsidR="00CE7376" w:rsidRPr="00C003E7" w:rsidRDefault="00CE7376" w:rsidP="00CE7376">
      <w:pPr>
        <w:spacing w:before="240" w:after="0" w:line="240" w:lineRule="auto"/>
        <w:ind w:left="720" w:hanging="720"/>
        <w:jc w:val="both"/>
        <w:rPr>
          <w:rFonts w:ascii="Times New Roman" w:eastAsia="Times New Roman" w:hAnsi="Times New Roman" w:cs="Times New Roman"/>
          <w:sz w:val="24"/>
          <w:szCs w:val="24"/>
        </w:rPr>
      </w:pPr>
      <w:proofErr w:type="spellStart"/>
      <w:r w:rsidRPr="00C003E7">
        <w:rPr>
          <w:rFonts w:ascii="Times New Roman" w:eastAsia="Times New Roman" w:hAnsi="Times New Roman" w:cs="Times New Roman"/>
          <w:sz w:val="24"/>
          <w:szCs w:val="24"/>
        </w:rPr>
        <w:t>Nwankwo</w:t>
      </w:r>
      <w:proofErr w:type="spellEnd"/>
      <w:r w:rsidRPr="00C003E7">
        <w:rPr>
          <w:rFonts w:ascii="Times New Roman" w:eastAsia="Times New Roman" w:hAnsi="Times New Roman" w:cs="Times New Roman"/>
          <w:sz w:val="24"/>
          <w:szCs w:val="24"/>
        </w:rPr>
        <w:t xml:space="preserve">, C. (2023). Digital divide and gender inequality in Nigerian education. </w:t>
      </w:r>
      <w:r w:rsidRPr="00C003E7">
        <w:rPr>
          <w:rFonts w:ascii="Times New Roman" w:eastAsia="Times New Roman" w:hAnsi="Times New Roman" w:cs="Times New Roman"/>
          <w:i/>
          <w:iCs/>
          <w:sz w:val="24"/>
          <w:szCs w:val="24"/>
        </w:rPr>
        <w:t>African Journal of Educational Technology</w:t>
      </w:r>
      <w:r w:rsidRPr="00C003E7">
        <w:rPr>
          <w:rFonts w:ascii="Times New Roman" w:eastAsia="Times New Roman" w:hAnsi="Times New Roman" w:cs="Times New Roman"/>
          <w:sz w:val="24"/>
          <w:szCs w:val="24"/>
        </w:rPr>
        <w:t>, 9(1), 77–91.</w:t>
      </w:r>
    </w:p>
    <w:p w:rsidR="00CE7376" w:rsidRPr="00C003E7" w:rsidRDefault="00CE7376" w:rsidP="00CE7376">
      <w:pPr>
        <w:spacing w:before="240" w:after="0" w:line="240" w:lineRule="auto"/>
        <w:ind w:left="720" w:hanging="720"/>
        <w:jc w:val="both"/>
        <w:rPr>
          <w:rFonts w:ascii="Times New Roman" w:eastAsia="Times New Roman" w:hAnsi="Times New Roman" w:cs="Times New Roman"/>
          <w:sz w:val="24"/>
          <w:szCs w:val="24"/>
        </w:rPr>
      </w:pPr>
      <w:r w:rsidRPr="00C003E7">
        <w:rPr>
          <w:rFonts w:ascii="Times New Roman" w:eastAsia="Times New Roman" w:hAnsi="Times New Roman" w:cs="Times New Roman"/>
          <w:sz w:val="24"/>
          <w:szCs w:val="24"/>
        </w:rPr>
        <w:t xml:space="preserve">OECD (2021, 2022). </w:t>
      </w:r>
      <w:r w:rsidRPr="00C003E7">
        <w:rPr>
          <w:rFonts w:ascii="Times New Roman" w:eastAsia="Times New Roman" w:hAnsi="Times New Roman" w:cs="Times New Roman"/>
          <w:i/>
          <w:iCs/>
          <w:sz w:val="24"/>
          <w:szCs w:val="24"/>
        </w:rPr>
        <w:t>Education at a Glance</w:t>
      </w:r>
      <w:r w:rsidRPr="00C003E7">
        <w:rPr>
          <w:rFonts w:ascii="Times New Roman" w:eastAsia="Times New Roman" w:hAnsi="Times New Roman" w:cs="Times New Roman"/>
          <w:sz w:val="24"/>
          <w:szCs w:val="24"/>
        </w:rPr>
        <w:t>.</w:t>
      </w:r>
    </w:p>
    <w:p w:rsidR="00CE7376" w:rsidRPr="00C003E7" w:rsidRDefault="00CE7376" w:rsidP="00CE7376">
      <w:pPr>
        <w:spacing w:before="240" w:after="0" w:line="240" w:lineRule="auto"/>
        <w:ind w:left="720" w:hanging="720"/>
        <w:jc w:val="both"/>
        <w:rPr>
          <w:rFonts w:ascii="Times New Roman" w:eastAsia="Times New Roman" w:hAnsi="Times New Roman" w:cs="Times New Roman"/>
          <w:sz w:val="24"/>
          <w:szCs w:val="24"/>
        </w:rPr>
      </w:pPr>
      <w:proofErr w:type="spellStart"/>
      <w:r w:rsidRPr="00C003E7">
        <w:rPr>
          <w:rFonts w:ascii="Times New Roman" w:eastAsia="Times New Roman" w:hAnsi="Times New Roman" w:cs="Times New Roman"/>
          <w:sz w:val="24"/>
          <w:szCs w:val="24"/>
        </w:rPr>
        <w:t>Okorie</w:t>
      </w:r>
      <w:proofErr w:type="spellEnd"/>
      <w:r w:rsidRPr="00C003E7">
        <w:rPr>
          <w:rFonts w:ascii="Times New Roman" w:eastAsia="Times New Roman" w:hAnsi="Times New Roman" w:cs="Times New Roman"/>
          <w:sz w:val="24"/>
          <w:szCs w:val="24"/>
        </w:rPr>
        <w:t xml:space="preserve">, J., &amp; </w:t>
      </w:r>
      <w:proofErr w:type="spellStart"/>
      <w:r w:rsidRPr="00C003E7">
        <w:rPr>
          <w:rFonts w:ascii="Times New Roman" w:eastAsia="Times New Roman" w:hAnsi="Times New Roman" w:cs="Times New Roman"/>
          <w:sz w:val="24"/>
          <w:szCs w:val="24"/>
        </w:rPr>
        <w:t>Ezeji</w:t>
      </w:r>
      <w:proofErr w:type="spellEnd"/>
      <w:r w:rsidRPr="00C003E7">
        <w:rPr>
          <w:rFonts w:ascii="Times New Roman" w:eastAsia="Times New Roman" w:hAnsi="Times New Roman" w:cs="Times New Roman"/>
          <w:sz w:val="24"/>
          <w:szCs w:val="24"/>
        </w:rPr>
        <w:t xml:space="preserve">, S. (2023). Societal perception and students’ enrolment in vocational trades. </w:t>
      </w:r>
      <w:r w:rsidRPr="00C003E7">
        <w:rPr>
          <w:rFonts w:ascii="Times New Roman" w:eastAsia="Times New Roman" w:hAnsi="Times New Roman" w:cs="Times New Roman"/>
          <w:i/>
          <w:iCs/>
          <w:sz w:val="24"/>
          <w:szCs w:val="24"/>
        </w:rPr>
        <w:t>International Journal of TVET Studies</w:t>
      </w:r>
      <w:r w:rsidRPr="00C003E7">
        <w:rPr>
          <w:rFonts w:ascii="Times New Roman" w:eastAsia="Times New Roman" w:hAnsi="Times New Roman" w:cs="Times New Roman"/>
          <w:sz w:val="24"/>
          <w:szCs w:val="24"/>
        </w:rPr>
        <w:t>, 6(1), 33–48.</w:t>
      </w:r>
    </w:p>
    <w:p w:rsidR="00CE7376" w:rsidRPr="00645D4B" w:rsidRDefault="00CE7376" w:rsidP="00CE7376">
      <w:pPr>
        <w:spacing w:before="240" w:after="0" w:line="240" w:lineRule="auto"/>
        <w:ind w:left="720" w:hanging="720"/>
        <w:jc w:val="both"/>
        <w:rPr>
          <w:rFonts w:ascii="Times New Roman" w:eastAsia="Times New Roman" w:hAnsi="Times New Roman" w:cs="Times New Roman"/>
          <w:sz w:val="24"/>
          <w:szCs w:val="24"/>
        </w:rPr>
      </w:pPr>
      <w:proofErr w:type="spellStart"/>
      <w:r w:rsidRPr="00645D4B">
        <w:rPr>
          <w:rFonts w:ascii="Times New Roman" w:eastAsia="Times New Roman" w:hAnsi="Times New Roman" w:cs="Times New Roman"/>
          <w:bCs/>
          <w:sz w:val="24"/>
          <w:szCs w:val="24"/>
        </w:rPr>
        <w:t>Okoye</w:t>
      </w:r>
      <w:proofErr w:type="spellEnd"/>
      <w:r w:rsidRPr="00645D4B">
        <w:rPr>
          <w:rFonts w:ascii="Times New Roman" w:eastAsia="Times New Roman" w:hAnsi="Times New Roman" w:cs="Times New Roman"/>
          <w:bCs/>
          <w:sz w:val="24"/>
          <w:szCs w:val="24"/>
        </w:rPr>
        <w:t xml:space="preserve">, K. R., &amp; </w:t>
      </w:r>
      <w:proofErr w:type="spellStart"/>
      <w:r w:rsidRPr="00645D4B">
        <w:rPr>
          <w:rFonts w:ascii="Times New Roman" w:eastAsia="Times New Roman" w:hAnsi="Times New Roman" w:cs="Times New Roman"/>
          <w:bCs/>
          <w:sz w:val="24"/>
          <w:szCs w:val="24"/>
        </w:rPr>
        <w:t>Bakare</w:t>
      </w:r>
      <w:proofErr w:type="spellEnd"/>
      <w:r w:rsidRPr="00645D4B">
        <w:rPr>
          <w:rFonts w:ascii="Times New Roman" w:eastAsia="Times New Roman" w:hAnsi="Times New Roman" w:cs="Times New Roman"/>
          <w:bCs/>
          <w:sz w:val="24"/>
          <w:szCs w:val="24"/>
        </w:rPr>
        <w:t>, J. (2021).</w:t>
      </w:r>
      <w:r w:rsidRPr="00645D4B">
        <w:rPr>
          <w:rFonts w:ascii="Times New Roman" w:eastAsia="Times New Roman" w:hAnsi="Times New Roman" w:cs="Times New Roman"/>
          <w:sz w:val="24"/>
          <w:szCs w:val="24"/>
        </w:rPr>
        <w:t xml:space="preserve"> Technical and Vocational Education and Training (TVET) in Nigeria: Issues and challenges in the 21st century. </w:t>
      </w:r>
      <w:r w:rsidRPr="00645D4B">
        <w:rPr>
          <w:rFonts w:ascii="Times New Roman" w:eastAsia="Times New Roman" w:hAnsi="Times New Roman" w:cs="Times New Roman"/>
          <w:i/>
          <w:iCs/>
          <w:sz w:val="24"/>
          <w:szCs w:val="24"/>
        </w:rPr>
        <w:t>Global Journal of Engineering and Technology Advances</w:t>
      </w:r>
      <w:r w:rsidRPr="00645D4B">
        <w:rPr>
          <w:rFonts w:ascii="Times New Roman" w:eastAsia="Times New Roman" w:hAnsi="Times New Roman" w:cs="Times New Roman"/>
          <w:sz w:val="24"/>
          <w:szCs w:val="24"/>
        </w:rPr>
        <w:t xml:space="preserve">, 6(3), 11-20. </w:t>
      </w:r>
      <w:hyperlink r:id="rId8" w:tgtFrame="_blank" w:history="1">
        <w:r w:rsidRPr="00645D4B">
          <w:rPr>
            <w:rFonts w:ascii="Times New Roman" w:eastAsia="Times New Roman" w:hAnsi="Times New Roman" w:cs="Times New Roman"/>
            <w:color w:val="0000FF"/>
            <w:sz w:val="24"/>
            <w:szCs w:val="24"/>
            <w:u w:val="single"/>
          </w:rPr>
          <w:t>https://doi.org/10.30574/gjeta.2021.6.3.0032</w:t>
        </w:r>
      </w:hyperlink>
    </w:p>
    <w:p w:rsidR="00CE7376" w:rsidRPr="00645D4B" w:rsidRDefault="00CE7376" w:rsidP="00CE7376">
      <w:pPr>
        <w:spacing w:before="240" w:after="0" w:line="240" w:lineRule="auto"/>
        <w:ind w:left="720" w:hanging="720"/>
        <w:jc w:val="both"/>
        <w:rPr>
          <w:rFonts w:ascii="Times New Roman" w:eastAsia="Times New Roman" w:hAnsi="Times New Roman" w:cs="Times New Roman"/>
          <w:sz w:val="24"/>
          <w:szCs w:val="24"/>
        </w:rPr>
      </w:pPr>
      <w:proofErr w:type="spellStart"/>
      <w:r w:rsidRPr="00645D4B">
        <w:rPr>
          <w:rFonts w:ascii="Times New Roman" w:eastAsia="Times New Roman" w:hAnsi="Times New Roman" w:cs="Times New Roman"/>
          <w:bCs/>
          <w:sz w:val="24"/>
          <w:szCs w:val="24"/>
        </w:rPr>
        <w:t>Onyishi</w:t>
      </w:r>
      <w:proofErr w:type="spellEnd"/>
      <w:r w:rsidRPr="00645D4B">
        <w:rPr>
          <w:rFonts w:ascii="Times New Roman" w:eastAsia="Times New Roman" w:hAnsi="Times New Roman" w:cs="Times New Roman"/>
          <w:bCs/>
          <w:sz w:val="24"/>
          <w:szCs w:val="24"/>
        </w:rPr>
        <w:t>, C. N., &amp; Salami, I. A. (2023).</w:t>
      </w:r>
      <w:r w:rsidRPr="00645D4B">
        <w:rPr>
          <w:rFonts w:ascii="Times New Roman" w:eastAsia="Times New Roman" w:hAnsi="Times New Roman" w:cs="Times New Roman"/>
          <w:sz w:val="24"/>
          <w:szCs w:val="24"/>
        </w:rPr>
        <w:t xml:space="preserve"> Vocational interest and career aspirations of secondary school students in Enugu State. </w:t>
      </w:r>
      <w:r w:rsidRPr="00645D4B">
        <w:rPr>
          <w:rFonts w:ascii="Times New Roman" w:eastAsia="Times New Roman" w:hAnsi="Times New Roman" w:cs="Times New Roman"/>
          <w:i/>
          <w:iCs/>
          <w:sz w:val="24"/>
          <w:szCs w:val="24"/>
        </w:rPr>
        <w:t>Nigerian Journal of Guidance and Counselling</w:t>
      </w:r>
      <w:r w:rsidRPr="00645D4B">
        <w:rPr>
          <w:rFonts w:ascii="Times New Roman" w:eastAsia="Times New Roman" w:hAnsi="Times New Roman" w:cs="Times New Roman"/>
          <w:sz w:val="24"/>
          <w:szCs w:val="24"/>
        </w:rPr>
        <w:t>, 28(1), 15-29.</w:t>
      </w:r>
    </w:p>
    <w:p w:rsidR="00CE7376" w:rsidRPr="00C003E7" w:rsidRDefault="00CE7376" w:rsidP="00CE7376">
      <w:pPr>
        <w:spacing w:before="240" w:after="0" w:line="240" w:lineRule="auto"/>
        <w:ind w:left="720" w:hanging="720"/>
        <w:jc w:val="both"/>
        <w:rPr>
          <w:rFonts w:ascii="Times New Roman" w:eastAsia="Times New Roman" w:hAnsi="Times New Roman" w:cs="Times New Roman"/>
          <w:sz w:val="24"/>
          <w:szCs w:val="24"/>
        </w:rPr>
      </w:pPr>
      <w:r w:rsidRPr="00C003E7">
        <w:rPr>
          <w:rFonts w:ascii="Times New Roman" w:eastAsia="Times New Roman" w:hAnsi="Times New Roman" w:cs="Times New Roman"/>
          <w:sz w:val="24"/>
          <w:szCs w:val="24"/>
        </w:rPr>
        <w:t xml:space="preserve">UN Women (2022, 2023). </w:t>
      </w:r>
      <w:r w:rsidRPr="00C003E7">
        <w:rPr>
          <w:rFonts w:ascii="Times New Roman" w:eastAsia="Times New Roman" w:hAnsi="Times New Roman" w:cs="Times New Roman"/>
          <w:i/>
          <w:iCs/>
          <w:sz w:val="24"/>
          <w:szCs w:val="24"/>
        </w:rPr>
        <w:t>Progress on Gender Equality in Education</w:t>
      </w:r>
      <w:r w:rsidRPr="00C003E7">
        <w:rPr>
          <w:rFonts w:ascii="Times New Roman" w:eastAsia="Times New Roman" w:hAnsi="Times New Roman" w:cs="Times New Roman"/>
          <w:sz w:val="24"/>
          <w:szCs w:val="24"/>
        </w:rPr>
        <w:t>.</w:t>
      </w:r>
    </w:p>
    <w:p w:rsidR="00CE7376" w:rsidRPr="00C003E7" w:rsidRDefault="00CE7376" w:rsidP="00CE7376">
      <w:pPr>
        <w:spacing w:before="240" w:after="0" w:line="240" w:lineRule="auto"/>
        <w:ind w:left="720" w:hanging="720"/>
        <w:jc w:val="both"/>
        <w:rPr>
          <w:rFonts w:ascii="Times New Roman" w:eastAsia="Times New Roman" w:hAnsi="Times New Roman" w:cs="Times New Roman"/>
          <w:sz w:val="24"/>
          <w:szCs w:val="24"/>
        </w:rPr>
      </w:pPr>
      <w:r w:rsidRPr="00C003E7">
        <w:rPr>
          <w:rFonts w:ascii="Times New Roman" w:eastAsia="Times New Roman" w:hAnsi="Times New Roman" w:cs="Times New Roman"/>
          <w:sz w:val="24"/>
          <w:szCs w:val="24"/>
        </w:rPr>
        <w:t xml:space="preserve">UNESCO (2022, 2023). </w:t>
      </w:r>
      <w:r w:rsidRPr="00C003E7">
        <w:rPr>
          <w:rFonts w:ascii="Times New Roman" w:eastAsia="Times New Roman" w:hAnsi="Times New Roman" w:cs="Times New Roman"/>
          <w:i/>
          <w:iCs/>
          <w:sz w:val="24"/>
          <w:szCs w:val="24"/>
        </w:rPr>
        <w:t>Global Education Monitoring Report</w:t>
      </w:r>
      <w:r w:rsidRPr="00C003E7">
        <w:rPr>
          <w:rFonts w:ascii="Times New Roman" w:eastAsia="Times New Roman" w:hAnsi="Times New Roman" w:cs="Times New Roman"/>
          <w:sz w:val="24"/>
          <w:szCs w:val="24"/>
        </w:rPr>
        <w:t>.</w:t>
      </w:r>
    </w:p>
    <w:p w:rsidR="00CE7376" w:rsidRPr="00645D4B" w:rsidRDefault="00CE7376" w:rsidP="00CE7376">
      <w:pPr>
        <w:spacing w:before="240" w:after="0" w:line="240" w:lineRule="auto"/>
        <w:ind w:left="720" w:hanging="720"/>
        <w:jc w:val="both"/>
        <w:rPr>
          <w:rFonts w:ascii="Times New Roman" w:eastAsia="Times New Roman" w:hAnsi="Times New Roman" w:cs="Times New Roman"/>
          <w:sz w:val="24"/>
          <w:szCs w:val="24"/>
        </w:rPr>
      </w:pPr>
      <w:r w:rsidRPr="00645D4B">
        <w:rPr>
          <w:rFonts w:ascii="Times New Roman" w:eastAsia="Times New Roman" w:hAnsi="Times New Roman" w:cs="Times New Roman"/>
          <w:bCs/>
          <w:sz w:val="24"/>
          <w:szCs w:val="24"/>
        </w:rPr>
        <w:t>UNESCO. (2023).</w:t>
      </w:r>
      <w:r w:rsidRPr="00645D4B">
        <w:rPr>
          <w:rFonts w:ascii="Times New Roman" w:eastAsia="Times New Roman" w:hAnsi="Times New Roman" w:cs="Times New Roman"/>
          <w:sz w:val="24"/>
          <w:szCs w:val="24"/>
        </w:rPr>
        <w:t xml:space="preserve"> </w:t>
      </w:r>
      <w:r w:rsidRPr="00645D4B">
        <w:rPr>
          <w:rFonts w:ascii="Times New Roman" w:eastAsia="Times New Roman" w:hAnsi="Times New Roman" w:cs="Times New Roman"/>
          <w:i/>
          <w:iCs/>
          <w:sz w:val="24"/>
          <w:szCs w:val="24"/>
        </w:rPr>
        <w:t>Global Education Monitoring Report 2023: Technology in education: A tool on whose terms?</w:t>
      </w:r>
      <w:r w:rsidRPr="00645D4B">
        <w:rPr>
          <w:rFonts w:ascii="Times New Roman" w:eastAsia="Times New Roman" w:hAnsi="Times New Roman" w:cs="Times New Roman"/>
          <w:sz w:val="24"/>
          <w:szCs w:val="24"/>
        </w:rPr>
        <w:t xml:space="preserve"> Paris, UNESCO. </w:t>
      </w:r>
      <w:hyperlink r:id="rId9" w:tgtFrame="_blank" w:history="1">
        <w:r w:rsidRPr="00645D4B">
          <w:rPr>
            <w:rFonts w:ascii="Times New Roman" w:eastAsia="Times New Roman" w:hAnsi="Times New Roman" w:cs="Times New Roman"/>
            <w:color w:val="0000FF"/>
            <w:sz w:val="24"/>
            <w:szCs w:val="24"/>
            <w:u w:val="single"/>
          </w:rPr>
          <w:t>https://doi.org/10.54676/ASZJ7201</w:t>
        </w:r>
      </w:hyperlink>
    </w:p>
    <w:p w:rsidR="00CE7376" w:rsidRPr="00C003E7" w:rsidRDefault="00CE7376" w:rsidP="00CE7376">
      <w:pPr>
        <w:spacing w:before="240" w:after="0" w:line="240" w:lineRule="auto"/>
        <w:ind w:left="720" w:hanging="720"/>
        <w:jc w:val="both"/>
        <w:rPr>
          <w:rFonts w:ascii="Times New Roman" w:eastAsia="Times New Roman" w:hAnsi="Times New Roman" w:cs="Times New Roman"/>
          <w:sz w:val="24"/>
          <w:szCs w:val="24"/>
        </w:rPr>
      </w:pPr>
      <w:r w:rsidRPr="00C003E7">
        <w:rPr>
          <w:rFonts w:ascii="Times New Roman" w:eastAsia="Times New Roman" w:hAnsi="Times New Roman" w:cs="Times New Roman"/>
          <w:sz w:val="24"/>
          <w:szCs w:val="24"/>
        </w:rPr>
        <w:t xml:space="preserve">UNICEF (2021, 2022). </w:t>
      </w:r>
      <w:r w:rsidRPr="00C003E7">
        <w:rPr>
          <w:rFonts w:ascii="Times New Roman" w:eastAsia="Times New Roman" w:hAnsi="Times New Roman" w:cs="Times New Roman"/>
          <w:i/>
          <w:iCs/>
          <w:sz w:val="24"/>
          <w:szCs w:val="24"/>
        </w:rPr>
        <w:t>Education and Gender Equality Reports</w:t>
      </w:r>
      <w:r w:rsidRPr="00C003E7">
        <w:rPr>
          <w:rFonts w:ascii="Times New Roman" w:eastAsia="Times New Roman" w:hAnsi="Times New Roman" w:cs="Times New Roman"/>
          <w:sz w:val="24"/>
          <w:szCs w:val="24"/>
        </w:rPr>
        <w:t>.</w:t>
      </w:r>
    </w:p>
    <w:p w:rsidR="00CE7376" w:rsidRPr="00C003E7" w:rsidRDefault="00CE7376" w:rsidP="00CE7376">
      <w:pPr>
        <w:spacing w:before="240" w:after="0" w:line="240" w:lineRule="auto"/>
        <w:ind w:left="720" w:hanging="720"/>
        <w:jc w:val="both"/>
        <w:rPr>
          <w:rFonts w:ascii="Times New Roman" w:eastAsia="Times New Roman" w:hAnsi="Times New Roman" w:cs="Times New Roman"/>
          <w:sz w:val="24"/>
          <w:szCs w:val="24"/>
        </w:rPr>
      </w:pPr>
      <w:r w:rsidRPr="00C003E7">
        <w:rPr>
          <w:rFonts w:ascii="Times New Roman" w:eastAsia="Times New Roman" w:hAnsi="Times New Roman" w:cs="Times New Roman"/>
          <w:sz w:val="24"/>
          <w:szCs w:val="24"/>
        </w:rPr>
        <w:t xml:space="preserve">World Bank (2021, 2022, 2023). </w:t>
      </w:r>
      <w:r w:rsidRPr="00C003E7">
        <w:rPr>
          <w:rFonts w:ascii="Times New Roman" w:eastAsia="Times New Roman" w:hAnsi="Times New Roman" w:cs="Times New Roman"/>
          <w:i/>
          <w:iCs/>
          <w:sz w:val="24"/>
          <w:szCs w:val="24"/>
        </w:rPr>
        <w:t>Education Sector Reports</w:t>
      </w:r>
      <w:r w:rsidRPr="00C003E7">
        <w:rPr>
          <w:rFonts w:ascii="Times New Roman" w:eastAsia="Times New Roman" w:hAnsi="Times New Roman" w:cs="Times New Roman"/>
          <w:sz w:val="24"/>
          <w:szCs w:val="24"/>
        </w:rPr>
        <w:t>.</w:t>
      </w:r>
    </w:p>
    <w:p w:rsidR="00CE7376" w:rsidRPr="00C003E7" w:rsidRDefault="00CE7376" w:rsidP="00CE7376">
      <w:pPr>
        <w:spacing w:before="240" w:after="0" w:line="240" w:lineRule="auto"/>
        <w:ind w:left="720" w:hanging="720"/>
        <w:jc w:val="both"/>
        <w:rPr>
          <w:rFonts w:ascii="Times New Roman" w:eastAsia="Times New Roman" w:hAnsi="Times New Roman" w:cs="Times New Roman"/>
          <w:sz w:val="24"/>
          <w:szCs w:val="24"/>
        </w:rPr>
      </w:pPr>
      <w:r w:rsidRPr="00C003E7">
        <w:rPr>
          <w:rFonts w:ascii="Times New Roman" w:eastAsia="Times New Roman" w:hAnsi="Times New Roman" w:cs="Times New Roman"/>
          <w:sz w:val="24"/>
          <w:szCs w:val="24"/>
        </w:rPr>
        <w:t xml:space="preserve">World Economic Forum (2022). </w:t>
      </w:r>
      <w:r w:rsidRPr="00C003E7">
        <w:rPr>
          <w:rFonts w:ascii="Times New Roman" w:eastAsia="Times New Roman" w:hAnsi="Times New Roman" w:cs="Times New Roman"/>
          <w:i/>
          <w:iCs/>
          <w:sz w:val="24"/>
          <w:szCs w:val="24"/>
        </w:rPr>
        <w:t>Global Gender Gap Report</w:t>
      </w:r>
      <w:r w:rsidRPr="00C003E7">
        <w:rPr>
          <w:rFonts w:ascii="Times New Roman" w:eastAsia="Times New Roman" w:hAnsi="Times New Roman" w:cs="Times New Roman"/>
          <w:sz w:val="24"/>
          <w:szCs w:val="24"/>
        </w:rPr>
        <w:t>.</w:t>
      </w:r>
    </w:p>
    <w:p w:rsidR="00661480" w:rsidRDefault="00661480" w:rsidP="00661480">
      <w:pPr>
        <w:spacing w:after="0" w:line="360" w:lineRule="auto"/>
        <w:rPr>
          <w:rFonts w:ascii="Times New Roman" w:hAnsi="Times New Roman" w:cs="Times New Roman"/>
          <w:b/>
          <w:sz w:val="24"/>
          <w:szCs w:val="24"/>
        </w:rPr>
      </w:pPr>
    </w:p>
    <w:p w:rsidR="00661480" w:rsidRDefault="00661480" w:rsidP="00661480">
      <w:pPr>
        <w:spacing w:after="0" w:line="360" w:lineRule="auto"/>
        <w:rPr>
          <w:rFonts w:ascii="Times New Roman" w:hAnsi="Times New Roman" w:cs="Times New Roman"/>
          <w:b/>
          <w:sz w:val="24"/>
          <w:szCs w:val="24"/>
        </w:rPr>
      </w:pPr>
    </w:p>
    <w:p w:rsidR="00661480" w:rsidRDefault="00661480" w:rsidP="00661480">
      <w:pPr>
        <w:spacing w:after="0" w:line="360" w:lineRule="auto"/>
        <w:rPr>
          <w:rFonts w:ascii="Times New Roman" w:hAnsi="Times New Roman" w:cs="Times New Roman"/>
          <w:b/>
          <w:sz w:val="24"/>
          <w:szCs w:val="24"/>
        </w:rPr>
      </w:pPr>
    </w:p>
    <w:p w:rsidR="00661480" w:rsidRDefault="00661480" w:rsidP="00661480">
      <w:pPr>
        <w:spacing w:after="0" w:line="360" w:lineRule="auto"/>
        <w:rPr>
          <w:rFonts w:ascii="Times New Roman" w:hAnsi="Times New Roman" w:cs="Times New Roman"/>
          <w:b/>
          <w:sz w:val="24"/>
          <w:szCs w:val="24"/>
        </w:rPr>
      </w:pPr>
    </w:p>
    <w:p w:rsidR="00661480" w:rsidRDefault="00661480" w:rsidP="00661480">
      <w:pPr>
        <w:spacing w:after="0" w:line="360" w:lineRule="auto"/>
        <w:rPr>
          <w:rFonts w:ascii="Times New Roman" w:hAnsi="Times New Roman" w:cs="Times New Roman"/>
          <w:b/>
          <w:sz w:val="24"/>
          <w:szCs w:val="24"/>
        </w:rPr>
      </w:pPr>
    </w:p>
    <w:sectPr w:rsidR="006614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5F78"/>
    <w:multiLevelType w:val="multilevel"/>
    <w:tmpl w:val="88407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6E5CF1"/>
    <w:multiLevelType w:val="multilevel"/>
    <w:tmpl w:val="BCCC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779B5"/>
    <w:multiLevelType w:val="multilevel"/>
    <w:tmpl w:val="DF324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A6E05"/>
    <w:multiLevelType w:val="multilevel"/>
    <w:tmpl w:val="17A8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636FF"/>
    <w:multiLevelType w:val="multilevel"/>
    <w:tmpl w:val="2024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2D1514"/>
    <w:multiLevelType w:val="multilevel"/>
    <w:tmpl w:val="5246D78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337C82"/>
    <w:multiLevelType w:val="multilevel"/>
    <w:tmpl w:val="D81A1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2D02B2"/>
    <w:multiLevelType w:val="multilevel"/>
    <w:tmpl w:val="0B0A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0A0F59"/>
    <w:multiLevelType w:val="multilevel"/>
    <w:tmpl w:val="FE08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AC6B11"/>
    <w:multiLevelType w:val="multilevel"/>
    <w:tmpl w:val="6DD01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C346F5"/>
    <w:multiLevelType w:val="multilevel"/>
    <w:tmpl w:val="ED5A1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186840"/>
    <w:multiLevelType w:val="multilevel"/>
    <w:tmpl w:val="60F6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CD15C5"/>
    <w:multiLevelType w:val="hybridMultilevel"/>
    <w:tmpl w:val="9DB83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417374"/>
    <w:multiLevelType w:val="multilevel"/>
    <w:tmpl w:val="EF48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DC4BDB"/>
    <w:multiLevelType w:val="multilevel"/>
    <w:tmpl w:val="B942B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AE2DB1"/>
    <w:multiLevelType w:val="multilevel"/>
    <w:tmpl w:val="5246D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1A624B"/>
    <w:multiLevelType w:val="multilevel"/>
    <w:tmpl w:val="5246D78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5C3912"/>
    <w:multiLevelType w:val="multilevel"/>
    <w:tmpl w:val="35B4B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9D7061"/>
    <w:multiLevelType w:val="multilevel"/>
    <w:tmpl w:val="168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BB6D34"/>
    <w:multiLevelType w:val="multilevel"/>
    <w:tmpl w:val="5246D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1049E"/>
    <w:multiLevelType w:val="multilevel"/>
    <w:tmpl w:val="81307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AA0972"/>
    <w:multiLevelType w:val="multilevel"/>
    <w:tmpl w:val="18B6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EE0FC4"/>
    <w:multiLevelType w:val="multilevel"/>
    <w:tmpl w:val="27D20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D650E4"/>
    <w:multiLevelType w:val="multilevel"/>
    <w:tmpl w:val="2528C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0625F1"/>
    <w:multiLevelType w:val="multilevel"/>
    <w:tmpl w:val="ADCAB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2513CA"/>
    <w:multiLevelType w:val="multilevel"/>
    <w:tmpl w:val="5246D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6E5B5E"/>
    <w:multiLevelType w:val="hybridMultilevel"/>
    <w:tmpl w:val="EF286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9A7734"/>
    <w:multiLevelType w:val="multilevel"/>
    <w:tmpl w:val="D470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6"/>
  </w:num>
  <w:num w:numId="3">
    <w:abstractNumId w:val="14"/>
  </w:num>
  <w:num w:numId="4">
    <w:abstractNumId w:val="7"/>
  </w:num>
  <w:num w:numId="5">
    <w:abstractNumId w:val="17"/>
  </w:num>
  <w:num w:numId="6">
    <w:abstractNumId w:val="10"/>
  </w:num>
  <w:num w:numId="7">
    <w:abstractNumId w:val="2"/>
  </w:num>
  <w:num w:numId="8">
    <w:abstractNumId w:val="18"/>
  </w:num>
  <w:num w:numId="9">
    <w:abstractNumId w:val="23"/>
  </w:num>
  <w:num w:numId="10">
    <w:abstractNumId w:val="4"/>
  </w:num>
  <w:num w:numId="11">
    <w:abstractNumId w:val="9"/>
  </w:num>
  <w:num w:numId="12">
    <w:abstractNumId w:val="3"/>
  </w:num>
  <w:num w:numId="13">
    <w:abstractNumId w:val="13"/>
  </w:num>
  <w:num w:numId="14">
    <w:abstractNumId w:val="0"/>
  </w:num>
  <w:num w:numId="15">
    <w:abstractNumId w:val="11"/>
  </w:num>
  <w:num w:numId="16">
    <w:abstractNumId w:val="8"/>
  </w:num>
  <w:num w:numId="17">
    <w:abstractNumId w:val="27"/>
  </w:num>
  <w:num w:numId="18">
    <w:abstractNumId w:val="20"/>
  </w:num>
  <w:num w:numId="19">
    <w:abstractNumId w:val="22"/>
  </w:num>
  <w:num w:numId="20">
    <w:abstractNumId w:val="24"/>
  </w:num>
  <w:num w:numId="21">
    <w:abstractNumId w:val="1"/>
  </w:num>
  <w:num w:numId="22">
    <w:abstractNumId w:val="21"/>
  </w:num>
  <w:num w:numId="23">
    <w:abstractNumId w:val="15"/>
  </w:num>
  <w:num w:numId="24">
    <w:abstractNumId w:val="25"/>
  </w:num>
  <w:num w:numId="25">
    <w:abstractNumId w:val="16"/>
  </w:num>
  <w:num w:numId="26">
    <w:abstractNumId w:val="5"/>
  </w:num>
  <w:num w:numId="27">
    <w:abstractNumId w:val="26"/>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480"/>
    <w:rsid w:val="00044741"/>
    <w:rsid w:val="001678CB"/>
    <w:rsid w:val="00197148"/>
    <w:rsid w:val="001A51FF"/>
    <w:rsid w:val="001E6C07"/>
    <w:rsid w:val="00200714"/>
    <w:rsid w:val="0027724A"/>
    <w:rsid w:val="002A41EF"/>
    <w:rsid w:val="002A759A"/>
    <w:rsid w:val="003037B9"/>
    <w:rsid w:val="00322BED"/>
    <w:rsid w:val="00357D37"/>
    <w:rsid w:val="003B7A1F"/>
    <w:rsid w:val="00447836"/>
    <w:rsid w:val="004D35BF"/>
    <w:rsid w:val="005123FA"/>
    <w:rsid w:val="005F1CD7"/>
    <w:rsid w:val="0061714B"/>
    <w:rsid w:val="0063226B"/>
    <w:rsid w:val="00645346"/>
    <w:rsid w:val="00653EA6"/>
    <w:rsid w:val="00661480"/>
    <w:rsid w:val="00661CC8"/>
    <w:rsid w:val="00694517"/>
    <w:rsid w:val="006D3765"/>
    <w:rsid w:val="00775AF7"/>
    <w:rsid w:val="0084557D"/>
    <w:rsid w:val="0087673E"/>
    <w:rsid w:val="008B124C"/>
    <w:rsid w:val="008D1CF7"/>
    <w:rsid w:val="008D41E4"/>
    <w:rsid w:val="00972AFC"/>
    <w:rsid w:val="00A57BF3"/>
    <w:rsid w:val="00C019F3"/>
    <w:rsid w:val="00C06575"/>
    <w:rsid w:val="00C31573"/>
    <w:rsid w:val="00C60DA8"/>
    <w:rsid w:val="00C65EAA"/>
    <w:rsid w:val="00CE7376"/>
    <w:rsid w:val="00D933DC"/>
    <w:rsid w:val="00DD0A5B"/>
    <w:rsid w:val="00E01780"/>
    <w:rsid w:val="00E0614A"/>
    <w:rsid w:val="00E123E5"/>
    <w:rsid w:val="00E25E05"/>
    <w:rsid w:val="00E60A10"/>
    <w:rsid w:val="00E60ECA"/>
    <w:rsid w:val="00EE2DBF"/>
    <w:rsid w:val="00EF3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9F924"/>
  <w15:chartTrackingRefBased/>
  <w15:docId w15:val="{479E83AF-E4E3-42EE-949C-9D53D270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480"/>
    <w:pPr>
      <w:spacing w:after="200" w:line="276" w:lineRule="auto"/>
    </w:pPr>
  </w:style>
  <w:style w:type="paragraph" w:styleId="Heading1">
    <w:name w:val="heading 1"/>
    <w:basedOn w:val="Normal"/>
    <w:next w:val="Normal"/>
    <w:link w:val="Heading1Char"/>
    <w:uiPriority w:val="9"/>
    <w:qFormat/>
    <w:rsid w:val="002A75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33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60A1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480"/>
    <w:pPr>
      <w:ind w:left="720"/>
      <w:contextualSpacing/>
    </w:pPr>
  </w:style>
  <w:style w:type="character" w:styleId="Hyperlink">
    <w:name w:val="Hyperlink"/>
    <w:basedOn w:val="DefaultParagraphFont"/>
    <w:uiPriority w:val="99"/>
    <w:unhideWhenUsed/>
    <w:rsid w:val="00661480"/>
    <w:rPr>
      <w:color w:val="0000FF"/>
      <w:u w:val="single"/>
    </w:rPr>
  </w:style>
  <w:style w:type="paragraph" w:styleId="NormalWeb">
    <w:name w:val="Normal (Web)"/>
    <w:basedOn w:val="Normal"/>
    <w:uiPriority w:val="99"/>
    <w:unhideWhenUsed/>
    <w:rsid w:val="001E6C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1E6C07"/>
  </w:style>
  <w:style w:type="character" w:customStyle="1" w:styleId="Heading3Char">
    <w:name w:val="Heading 3 Char"/>
    <w:basedOn w:val="DefaultParagraphFont"/>
    <w:link w:val="Heading3"/>
    <w:uiPriority w:val="9"/>
    <w:rsid w:val="00E60A10"/>
    <w:rPr>
      <w:rFonts w:ascii="Times New Roman" w:eastAsia="Times New Roman" w:hAnsi="Times New Roman" w:cs="Times New Roman"/>
      <w:b/>
      <w:bCs/>
      <w:sz w:val="27"/>
      <w:szCs w:val="27"/>
    </w:rPr>
  </w:style>
  <w:style w:type="character" w:styleId="Strong">
    <w:name w:val="Strong"/>
    <w:basedOn w:val="DefaultParagraphFont"/>
    <w:uiPriority w:val="22"/>
    <w:qFormat/>
    <w:rsid w:val="00E60A10"/>
    <w:rPr>
      <w:b/>
      <w:bCs/>
    </w:rPr>
  </w:style>
  <w:style w:type="character" w:customStyle="1" w:styleId="Heading2Char">
    <w:name w:val="Heading 2 Char"/>
    <w:basedOn w:val="DefaultParagraphFont"/>
    <w:link w:val="Heading2"/>
    <w:uiPriority w:val="9"/>
    <w:rsid w:val="00D933DC"/>
    <w:rPr>
      <w:rFonts w:asciiTheme="majorHAnsi" w:eastAsiaTheme="majorEastAsia" w:hAnsiTheme="majorHAnsi" w:cstheme="majorBidi"/>
      <w:color w:val="2E74B5" w:themeColor="accent1" w:themeShade="BF"/>
      <w:sz w:val="26"/>
      <w:szCs w:val="26"/>
    </w:rPr>
  </w:style>
  <w:style w:type="character" w:customStyle="1" w:styleId="citation-7">
    <w:name w:val="citation-7"/>
    <w:basedOn w:val="DefaultParagraphFont"/>
    <w:rsid w:val="00D933DC"/>
  </w:style>
  <w:style w:type="character" w:customStyle="1" w:styleId="citation-6">
    <w:name w:val="citation-6"/>
    <w:basedOn w:val="DefaultParagraphFont"/>
    <w:rsid w:val="00D933DC"/>
  </w:style>
  <w:style w:type="character" w:customStyle="1" w:styleId="citation-5">
    <w:name w:val="citation-5"/>
    <w:basedOn w:val="DefaultParagraphFont"/>
    <w:rsid w:val="00D933DC"/>
  </w:style>
  <w:style w:type="character" w:customStyle="1" w:styleId="citation-4">
    <w:name w:val="citation-4"/>
    <w:basedOn w:val="DefaultParagraphFont"/>
    <w:rsid w:val="00D933DC"/>
  </w:style>
  <w:style w:type="character" w:customStyle="1" w:styleId="citation-17">
    <w:name w:val="citation-17"/>
    <w:basedOn w:val="DefaultParagraphFont"/>
    <w:rsid w:val="00D933DC"/>
  </w:style>
  <w:style w:type="character" w:customStyle="1" w:styleId="citation-16">
    <w:name w:val="citation-16"/>
    <w:basedOn w:val="DefaultParagraphFont"/>
    <w:rsid w:val="00D933DC"/>
  </w:style>
  <w:style w:type="character" w:customStyle="1" w:styleId="citation-15">
    <w:name w:val="citation-15"/>
    <w:basedOn w:val="DefaultParagraphFont"/>
    <w:rsid w:val="00D933DC"/>
  </w:style>
  <w:style w:type="character" w:customStyle="1" w:styleId="citation-30">
    <w:name w:val="citation-30"/>
    <w:basedOn w:val="DefaultParagraphFont"/>
    <w:rsid w:val="00D933DC"/>
  </w:style>
  <w:style w:type="character" w:customStyle="1" w:styleId="citation-29">
    <w:name w:val="citation-29"/>
    <w:basedOn w:val="DefaultParagraphFont"/>
    <w:rsid w:val="00D933DC"/>
  </w:style>
  <w:style w:type="character" w:customStyle="1" w:styleId="citation-28">
    <w:name w:val="citation-28"/>
    <w:basedOn w:val="DefaultParagraphFont"/>
    <w:rsid w:val="00D933DC"/>
  </w:style>
  <w:style w:type="character" w:customStyle="1" w:styleId="citation-27">
    <w:name w:val="citation-27"/>
    <w:basedOn w:val="DefaultParagraphFont"/>
    <w:rsid w:val="00D933DC"/>
  </w:style>
  <w:style w:type="character" w:customStyle="1" w:styleId="citation-26">
    <w:name w:val="citation-26"/>
    <w:basedOn w:val="DefaultParagraphFont"/>
    <w:rsid w:val="00D933DC"/>
  </w:style>
  <w:style w:type="character" w:customStyle="1" w:styleId="Heading1Char">
    <w:name w:val="Heading 1 Char"/>
    <w:basedOn w:val="DefaultParagraphFont"/>
    <w:link w:val="Heading1"/>
    <w:uiPriority w:val="9"/>
    <w:rsid w:val="002A759A"/>
    <w:rPr>
      <w:rFonts w:asciiTheme="majorHAnsi" w:eastAsiaTheme="majorEastAsia" w:hAnsiTheme="majorHAnsi" w:cstheme="majorBidi"/>
      <w:color w:val="2E74B5" w:themeColor="accent1" w:themeShade="BF"/>
      <w:sz w:val="32"/>
      <w:szCs w:val="32"/>
    </w:rPr>
  </w:style>
  <w:style w:type="character" w:customStyle="1" w:styleId="math-inline">
    <w:name w:val="math-inline"/>
    <w:basedOn w:val="DefaultParagraphFont"/>
    <w:rsid w:val="00CE7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24143">
      <w:bodyDiv w:val="1"/>
      <w:marLeft w:val="0"/>
      <w:marRight w:val="0"/>
      <w:marTop w:val="0"/>
      <w:marBottom w:val="0"/>
      <w:divBdr>
        <w:top w:val="none" w:sz="0" w:space="0" w:color="auto"/>
        <w:left w:val="none" w:sz="0" w:space="0" w:color="auto"/>
        <w:bottom w:val="none" w:sz="0" w:space="0" w:color="auto"/>
        <w:right w:val="none" w:sz="0" w:space="0" w:color="auto"/>
      </w:divBdr>
    </w:div>
    <w:div w:id="315300471">
      <w:bodyDiv w:val="1"/>
      <w:marLeft w:val="0"/>
      <w:marRight w:val="0"/>
      <w:marTop w:val="0"/>
      <w:marBottom w:val="0"/>
      <w:divBdr>
        <w:top w:val="none" w:sz="0" w:space="0" w:color="auto"/>
        <w:left w:val="none" w:sz="0" w:space="0" w:color="auto"/>
        <w:bottom w:val="none" w:sz="0" w:space="0" w:color="auto"/>
        <w:right w:val="none" w:sz="0" w:space="0" w:color="auto"/>
      </w:divBdr>
    </w:div>
    <w:div w:id="411466458">
      <w:bodyDiv w:val="1"/>
      <w:marLeft w:val="0"/>
      <w:marRight w:val="0"/>
      <w:marTop w:val="0"/>
      <w:marBottom w:val="0"/>
      <w:divBdr>
        <w:top w:val="none" w:sz="0" w:space="0" w:color="auto"/>
        <w:left w:val="none" w:sz="0" w:space="0" w:color="auto"/>
        <w:bottom w:val="none" w:sz="0" w:space="0" w:color="auto"/>
        <w:right w:val="none" w:sz="0" w:space="0" w:color="auto"/>
      </w:divBdr>
      <w:divsChild>
        <w:div w:id="163669220">
          <w:marLeft w:val="0"/>
          <w:marRight w:val="0"/>
          <w:marTop w:val="0"/>
          <w:marBottom w:val="0"/>
          <w:divBdr>
            <w:top w:val="none" w:sz="0" w:space="0" w:color="auto"/>
            <w:left w:val="none" w:sz="0" w:space="0" w:color="auto"/>
            <w:bottom w:val="none" w:sz="0" w:space="0" w:color="auto"/>
            <w:right w:val="none" w:sz="0" w:space="0" w:color="auto"/>
          </w:divBdr>
          <w:divsChild>
            <w:div w:id="1373651149">
              <w:marLeft w:val="0"/>
              <w:marRight w:val="0"/>
              <w:marTop w:val="0"/>
              <w:marBottom w:val="0"/>
              <w:divBdr>
                <w:top w:val="none" w:sz="0" w:space="0" w:color="auto"/>
                <w:left w:val="none" w:sz="0" w:space="0" w:color="auto"/>
                <w:bottom w:val="none" w:sz="0" w:space="0" w:color="auto"/>
                <w:right w:val="none" w:sz="0" w:space="0" w:color="auto"/>
              </w:divBdr>
              <w:divsChild>
                <w:div w:id="581570867">
                  <w:marLeft w:val="0"/>
                  <w:marRight w:val="0"/>
                  <w:marTop w:val="0"/>
                  <w:marBottom w:val="0"/>
                  <w:divBdr>
                    <w:top w:val="none" w:sz="0" w:space="0" w:color="auto"/>
                    <w:left w:val="none" w:sz="0" w:space="0" w:color="auto"/>
                    <w:bottom w:val="none" w:sz="0" w:space="0" w:color="auto"/>
                    <w:right w:val="none" w:sz="0" w:space="0" w:color="auto"/>
                  </w:divBdr>
                  <w:divsChild>
                    <w:div w:id="211609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204291">
      <w:bodyDiv w:val="1"/>
      <w:marLeft w:val="0"/>
      <w:marRight w:val="0"/>
      <w:marTop w:val="0"/>
      <w:marBottom w:val="0"/>
      <w:divBdr>
        <w:top w:val="none" w:sz="0" w:space="0" w:color="auto"/>
        <w:left w:val="none" w:sz="0" w:space="0" w:color="auto"/>
        <w:bottom w:val="none" w:sz="0" w:space="0" w:color="auto"/>
        <w:right w:val="none" w:sz="0" w:space="0" w:color="auto"/>
      </w:divBdr>
    </w:div>
    <w:div w:id="687483675">
      <w:bodyDiv w:val="1"/>
      <w:marLeft w:val="0"/>
      <w:marRight w:val="0"/>
      <w:marTop w:val="0"/>
      <w:marBottom w:val="0"/>
      <w:divBdr>
        <w:top w:val="none" w:sz="0" w:space="0" w:color="auto"/>
        <w:left w:val="none" w:sz="0" w:space="0" w:color="auto"/>
        <w:bottom w:val="none" w:sz="0" w:space="0" w:color="auto"/>
        <w:right w:val="none" w:sz="0" w:space="0" w:color="auto"/>
      </w:divBdr>
      <w:divsChild>
        <w:div w:id="3482651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693767">
      <w:bodyDiv w:val="1"/>
      <w:marLeft w:val="0"/>
      <w:marRight w:val="0"/>
      <w:marTop w:val="0"/>
      <w:marBottom w:val="0"/>
      <w:divBdr>
        <w:top w:val="none" w:sz="0" w:space="0" w:color="auto"/>
        <w:left w:val="none" w:sz="0" w:space="0" w:color="auto"/>
        <w:bottom w:val="none" w:sz="0" w:space="0" w:color="auto"/>
        <w:right w:val="none" w:sz="0" w:space="0" w:color="auto"/>
      </w:divBdr>
      <w:divsChild>
        <w:div w:id="1304195018">
          <w:marLeft w:val="0"/>
          <w:marRight w:val="0"/>
          <w:marTop w:val="0"/>
          <w:marBottom w:val="0"/>
          <w:divBdr>
            <w:top w:val="none" w:sz="0" w:space="0" w:color="auto"/>
            <w:left w:val="none" w:sz="0" w:space="0" w:color="auto"/>
            <w:bottom w:val="none" w:sz="0" w:space="0" w:color="auto"/>
            <w:right w:val="none" w:sz="0" w:space="0" w:color="auto"/>
          </w:divBdr>
          <w:divsChild>
            <w:div w:id="1818454793">
              <w:marLeft w:val="0"/>
              <w:marRight w:val="0"/>
              <w:marTop w:val="0"/>
              <w:marBottom w:val="0"/>
              <w:divBdr>
                <w:top w:val="none" w:sz="0" w:space="0" w:color="auto"/>
                <w:left w:val="none" w:sz="0" w:space="0" w:color="auto"/>
                <w:bottom w:val="none" w:sz="0" w:space="0" w:color="auto"/>
                <w:right w:val="none" w:sz="0" w:space="0" w:color="auto"/>
              </w:divBdr>
              <w:divsChild>
                <w:div w:id="1537113463">
                  <w:marLeft w:val="0"/>
                  <w:marRight w:val="0"/>
                  <w:marTop w:val="0"/>
                  <w:marBottom w:val="0"/>
                  <w:divBdr>
                    <w:top w:val="none" w:sz="0" w:space="0" w:color="auto"/>
                    <w:left w:val="none" w:sz="0" w:space="0" w:color="auto"/>
                    <w:bottom w:val="none" w:sz="0" w:space="0" w:color="auto"/>
                    <w:right w:val="none" w:sz="0" w:space="0" w:color="auto"/>
                  </w:divBdr>
                  <w:divsChild>
                    <w:div w:id="931354422">
                      <w:marLeft w:val="0"/>
                      <w:marRight w:val="0"/>
                      <w:marTop w:val="0"/>
                      <w:marBottom w:val="0"/>
                      <w:divBdr>
                        <w:top w:val="none" w:sz="0" w:space="0" w:color="auto"/>
                        <w:left w:val="none" w:sz="0" w:space="0" w:color="auto"/>
                        <w:bottom w:val="none" w:sz="0" w:space="0" w:color="auto"/>
                        <w:right w:val="none" w:sz="0" w:space="0" w:color="auto"/>
                      </w:divBdr>
                      <w:divsChild>
                        <w:div w:id="177043856">
                          <w:marLeft w:val="0"/>
                          <w:marRight w:val="0"/>
                          <w:marTop w:val="0"/>
                          <w:marBottom w:val="0"/>
                          <w:divBdr>
                            <w:top w:val="none" w:sz="0" w:space="0" w:color="auto"/>
                            <w:left w:val="none" w:sz="0" w:space="0" w:color="auto"/>
                            <w:bottom w:val="none" w:sz="0" w:space="0" w:color="auto"/>
                            <w:right w:val="none" w:sz="0" w:space="0" w:color="auto"/>
                          </w:divBdr>
                          <w:divsChild>
                            <w:div w:id="2092116882">
                              <w:marLeft w:val="0"/>
                              <w:marRight w:val="0"/>
                              <w:marTop w:val="0"/>
                              <w:marBottom w:val="0"/>
                              <w:divBdr>
                                <w:top w:val="none" w:sz="0" w:space="0" w:color="auto"/>
                                <w:left w:val="none" w:sz="0" w:space="0" w:color="auto"/>
                                <w:bottom w:val="none" w:sz="0" w:space="0" w:color="auto"/>
                                <w:right w:val="none" w:sz="0" w:space="0" w:color="auto"/>
                              </w:divBdr>
                              <w:divsChild>
                                <w:div w:id="132651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784994">
      <w:bodyDiv w:val="1"/>
      <w:marLeft w:val="0"/>
      <w:marRight w:val="0"/>
      <w:marTop w:val="0"/>
      <w:marBottom w:val="0"/>
      <w:divBdr>
        <w:top w:val="none" w:sz="0" w:space="0" w:color="auto"/>
        <w:left w:val="none" w:sz="0" w:space="0" w:color="auto"/>
        <w:bottom w:val="none" w:sz="0" w:space="0" w:color="auto"/>
        <w:right w:val="none" w:sz="0" w:space="0" w:color="auto"/>
      </w:divBdr>
    </w:div>
    <w:div w:id="1242177134">
      <w:bodyDiv w:val="1"/>
      <w:marLeft w:val="0"/>
      <w:marRight w:val="0"/>
      <w:marTop w:val="0"/>
      <w:marBottom w:val="0"/>
      <w:divBdr>
        <w:top w:val="none" w:sz="0" w:space="0" w:color="auto"/>
        <w:left w:val="none" w:sz="0" w:space="0" w:color="auto"/>
        <w:bottom w:val="none" w:sz="0" w:space="0" w:color="auto"/>
        <w:right w:val="none" w:sz="0" w:space="0" w:color="auto"/>
      </w:divBdr>
      <w:divsChild>
        <w:div w:id="495389352">
          <w:marLeft w:val="0"/>
          <w:marRight w:val="0"/>
          <w:marTop w:val="0"/>
          <w:marBottom w:val="0"/>
          <w:divBdr>
            <w:top w:val="none" w:sz="0" w:space="0" w:color="auto"/>
            <w:left w:val="none" w:sz="0" w:space="0" w:color="auto"/>
            <w:bottom w:val="none" w:sz="0" w:space="0" w:color="auto"/>
            <w:right w:val="none" w:sz="0" w:space="0" w:color="auto"/>
          </w:divBdr>
          <w:divsChild>
            <w:div w:id="1635065502">
              <w:marLeft w:val="0"/>
              <w:marRight w:val="0"/>
              <w:marTop w:val="0"/>
              <w:marBottom w:val="0"/>
              <w:divBdr>
                <w:top w:val="none" w:sz="0" w:space="0" w:color="auto"/>
                <w:left w:val="none" w:sz="0" w:space="0" w:color="auto"/>
                <w:bottom w:val="none" w:sz="0" w:space="0" w:color="auto"/>
                <w:right w:val="none" w:sz="0" w:space="0" w:color="auto"/>
              </w:divBdr>
              <w:divsChild>
                <w:div w:id="260649099">
                  <w:marLeft w:val="0"/>
                  <w:marRight w:val="0"/>
                  <w:marTop w:val="0"/>
                  <w:marBottom w:val="0"/>
                  <w:divBdr>
                    <w:top w:val="none" w:sz="0" w:space="0" w:color="auto"/>
                    <w:left w:val="none" w:sz="0" w:space="0" w:color="auto"/>
                    <w:bottom w:val="none" w:sz="0" w:space="0" w:color="auto"/>
                    <w:right w:val="none" w:sz="0" w:space="0" w:color="auto"/>
                  </w:divBdr>
                  <w:divsChild>
                    <w:div w:id="1154493296">
                      <w:marLeft w:val="0"/>
                      <w:marRight w:val="0"/>
                      <w:marTop w:val="0"/>
                      <w:marBottom w:val="0"/>
                      <w:divBdr>
                        <w:top w:val="none" w:sz="0" w:space="0" w:color="auto"/>
                        <w:left w:val="none" w:sz="0" w:space="0" w:color="auto"/>
                        <w:bottom w:val="none" w:sz="0" w:space="0" w:color="auto"/>
                        <w:right w:val="none" w:sz="0" w:space="0" w:color="auto"/>
                      </w:divBdr>
                      <w:divsChild>
                        <w:div w:id="732047535">
                          <w:marLeft w:val="0"/>
                          <w:marRight w:val="0"/>
                          <w:marTop w:val="0"/>
                          <w:marBottom w:val="0"/>
                          <w:divBdr>
                            <w:top w:val="none" w:sz="0" w:space="0" w:color="auto"/>
                            <w:left w:val="none" w:sz="0" w:space="0" w:color="auto"/>
                            <w:bottom w:val="none" w:sz="0" w:space="0" w:color="auto"/>
                            <w:right w:val="none" w:sz="0" w:space="0" w:color="auto"/>
                          </w:divBdr>
                          <w:divsChild>
                            <w:div w:id="1668898573">
                              <w:marLeft w:val="0"/>
                              <w:marRight w:val="0"/>
                              <w:marTop w:val="0"/>
                              <w:marBottom w:val="0"/>
                              <w:divBdr>
                                <w:top w:val="none" w:sz="0" w:space="0" w:color="auto"/>
                                <w:left w:val="none" w:sz="0" w:space="0" w:color="auto"/>
                                <w:bottom w:val="none" w:sz="0" w:space="0" w:color="auto"/>
                                <w:right w:val="none" w:sz="0" w:space="0" w:color="auto"/>
                              </w:divBdr>
                              <w:divsChild>
                                <w:div w:id="127409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437945">
      <w:bodyDiv w:val="1"/>
      <w:marLeft w:val="0"/>
      <w:marRight w:val="0"/>
      <w:marTop w:val="0"/>
      <w:marBottom w:val="0"/>
      <w:divBdr>
        <w:top w:val="none" w:sz="0" w:space="0" w:color="auto"/>
        <w:left w:val="none" w:sz="0" w:space="0" w:color="auto"/>
        <w:bottom w:val="none" w:sz="0" w:space="0" w:color="auto"/>
        <w:right w:val="none" w:sz="0" w:space="0" w:color="auto"/>
      </w:divBdr>
    </w:div>
    <w:div w:id="1328552655">
      <w:bodyDiv w:val="1"/>
      <w:marLeft w:val="0"/>
      <w:marRight w:val="0"/>
      <w:marTop w:val="0"/>
      <w:marBottom w:val="0"/>
      <w:divBdr>
        <w:top w:val="none" w:sz="0" w:space="0" w:color="auto"/>
        <w:left w:val="none" w:sz="0" w:space="0" w:color="auto"/>
        <w:bottom w:val="none" w:sz="0" w:space="0" w:color="auto"/>
        <w:right w:val="none" w:sz="0" w:space="0" w:color="auto"/>
      </w:divBdr>
    </w:div>
    <w:div w:id="185495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https://doi.org/10.30574/gjeta.2021.6.3.0032" TargetMode="External"/><Relationship Id="rId3" Type="http://schemas.openxmlformats.org/officeDocument/2006/relationships/settings" Target="settings.xml"/><Relationship Id="rId7" Type="http://schemas.openxmlformats.org/officeDocument/2006/relationships/hyperlink" Target="https://www.google.com/search?q=https://doi.org/10.1007/s10639-023-11944-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q=https://doi.org/10.47604/ijgse.1542" TargetMode="External"/><Relationship Id="rId11" Type="http://schemas.openxmlformats.org/officeDocument/2006/relationships/theme" Target="theme/theme1.xml"/><Relationship Id="rId5" Type="http://schemas.openxmlformats.org/officeDocument/2006/relationships/hyperlink" Target="mailto:nwaozurud@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search?q=https://doi.org/10.54676/ASZJ7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TotalTime>
  <Pages>15</Pages>
  <Words>5912</Words>
  <Characters>33703</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2026-04-03T13:05:00Z</dcterms:created>
  <dcterms:modified xsi:type="dcterms:W3CDTF">2026-04-04T15:20:00Z</dcterms:modified>
</cp:coreProperties>
</file>