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1DE7C" w14:textId="77777777" w:rsidR="00D318DE" w:rsidRPr="00721677" w:rsidRDefault="00D318DE" w:rsidP="00D318DE">
      <w:pPr>
        <w:rPr>
          <w:rFonts w:ascii="Times New Roman" w:hAnsi="Times New Roman" w:cs="Times New Roman"/>
          <w:b/>
          <w:sz w:val="24"/>
          <w:szCs w:val="24"/>
        </w:rPr>
      </w:pPr>
      <w:r w:rsidRPr="00721677">
        <w:rPr>
          <w:rFonts w:ascii="Times New Roman" w:hAnsi="Times New Roman" w:cs="Times New Roman"/>
          <w:b/>
          <w:sz w:val="24"/>
          <w:szCs w:val="24"/>
        </w:rPr>
        <w:t>Introduction</w:t>
      </w:r>
    </w:p>
    <w:p w14:paraId="5D213E9F" w14:textId="77777777" w:rsidR="00D318DE" w:rsidRPr="00721677" w:rsidRDefault="00D318DE" w:rsidP="00D318DE">
      <w:pPr>
        <w:spacing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It is universally recognized that research is one of the traditional functions of higher institutions.  This is basically made possible through the establishment and development of academic libraries. The extent to which the function can be achieved depends on the institutions’ preparedness in supporting the libraries towards the management of research data. Research data, as defined by Nhakura</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 xml:space="preserve">Muvunzwi (2019) are the original information sources or materials that are collected, observed, generated or created, for purposes of analysis and validation of original research results. Research data comes in many different formats categorized under digital and non-digital and could be gathered using a wide variety of methods which include published literature sources, surveys, interviews, observations, experimentation, models, etc. </w:t>
      </w:r>
    </w:p>
    <w:p w14:paraId="5F6C321A" w14:textId="77777777" w:rsidR="00D318DE" w:rsidRPr="00721677" w:rsidRDefault="00D318DE" w:rsidP="00D318DE">
      <w:pPr>
        <w:spacing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Research data are gathered and used across various academic programmes offered in higher institutions. The importance of research data, especially in academic environment cannot be overemphasized. They are used to prove or disprove a theory, bolster claims made in research, or to further the knowledge around a specific topic or problem. Research data remain the primary building block of all information which should be managed to ensure that they are discoverable and accessible over a long time. Properly managed and shared research data have the potential to yield multiple benefits throughout and beyond the life of a research project when reused in primary research, follow-up, and synthesis studies as well as in interdisciplinary and data-intensive resea</w:t>
      </w:r>
      <w:r>
        <w:rPr>
          <w:rFonts w:ascii="Times New Roman" w:hAnsi="Times New Roman" w:cs="Times New Roman"/>
          <w:sz w:val="24"/>
          <w:szCs w:val="24"/>
        </w:rPr>
        <w:t xml:space="preserve">rch (Jones, Pryor, &amp; White (2013) </w:t>
      </w:r>
      <w:r w:rsidRPr="00721677">
        <w:rPr>
          <w:rFonts w:ascii="Times New Roman" w:hAnsi="Times New Roman" w:cs="Times New Roman"/>
          <w:sz w:val="24"/>
          <w:szCs w:val="24"/>
        </w:rPr>
        <w:t>cited by Kwangwa</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Kusekwa, 2019).</w:t>
      </w:r>
    </w:p>
    <w:p w14:paraId="54CAEF34" w14:textId="77777777" w:rsidR="00D318DE" w:rsidRPr="00721677" w:rsidRDefault="00D318DE" w:rsidP="00D318DE">
      <w:pPr>
        <w:spacing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 xml:space="preserve">The management of research data is increasingly recognized as one major practice in universities that must not be taken for granted. There is need to reduce the risk of data loss, improve research activity, ensure continuity of research, and facilitate sharing and re-use of research data for further researches. Again, given the changing research landscape brought by technological advances, exponential growth of research data generated by academics, research funding requirement by local and foreign funding agencies, and promotion conditions for academic staff, all academic institutions must embrace RDM with all amount of seriousness. University libraries as major stakeholders in RDM are expected to be more prevalent in incorporating into their offerings the services that promote RDM. The perceived need to stay relevant in a changing digital research world, and a thoughtful assessment of the needs of researchers could be other considering </w:t>
      </w:r>
      <w:r w:rsidRPr="00721677">
        <w:rPr>
          <w:rFonts w:ascii="Times New Roman" w:hAnsi="Times New Roman" w:cs="Times New Roman"/>
          <w:sz w:val="24"/>
          <w:szCs w:val="24"/>
        </w:rPr>
        <w:lastRenderedPageBreak/>
        <w:t xml:space="preserve">factors for provision of RDM services in university libraries. But this may not be visible without institutional preparedness. </w:t>
      </w:r>
    </w:p>
    <w:p w14:paraId="08477CFA" w14:textId="77777777" w:rsidR="00D318DE" w:rsidRPr="00721677" w:rsidRDefault="00D318DE" w:rsidP="00D318DE">
      <w:pPr>
        <w:spacing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Against this background, the empirical study of institutional preparedness and RDM practices in university libraries becomes imperative. The paper presents a brief overview of the research content, discussing in particular the concept of RDM, empirical evidences, and underlying frameworks to further explain the concepts of the study. The paper presents the research methodology used and the results to provide perspectives on the relationship between institutional preparedness and RDM practices in public university libraries in Akwa</w:t>
      </w:r>
      <w:r>
        <w:rPr>
          <w:rFonts w:ascii="Times New Roman" w:hAnsi="Times New Roman" w:cs="Times New Roman"/>
          <w:sz w:val="24"/>
          <w:szCs w:val="24"/>
        </w:rPr>
        <w:t xml:space="preserve"> </w:t>
      </w:r>
      <w:r w:rsidRPr="00721677">
        <w:rPr>
          <w:rFonts w:ascii="Times New Roman" w:hAnsi="Times New Roman" w:cs="Times New Roman"/>
          <w:sz w:val="24"/>
          <w:szCs w:val="24"/>
        </w:rPr>
        <w:t>Ibom and Cross River States, Nigeria. The constructs of institutional preparedness considered in the study are staff preparedness, process preparedness, technology preparedness, and system preparedness.</w:t>
      </w:r>
    </w:p>
    <w:p w14:paraId="3992498E" w14:textId="77777777" w:rsidR="00D318DE" w:rsidRPr="00721677" w:rsidRDefault="00D318DE" w:rsidP="00D318DE">
      <w:pPr>
        <w:spacing w:after="0" w:line="360" w:lineRule="auto"/>
        <w:jc w:val="both"/>
        <w:rPr>
          <w:rFonts w:ascii="Times New Roman" w:hAnsi="Times New Roman" w:cs="Times New Roman"/>
          <w:b/>
          <w:sz w:val="24"/>
          <w:szCs w:val="24"/>
        </w:rPr>
      </w:pPr>
      <w:r w:rsidRPr="00721677">
        <w:rPr>
          <w:rFonts w:ascii="Times New Roman" w:hAnsi="Times New Roman" w:cs="Times New Roman"/>
          <w:b/>
          <w:sz w:val="24"/>
          <w:szCs w:val="24"/>
        </w:rPr>
        <w:t>Objectives of the Study</w:t>
      </w:r>
    </w:p>
    <w:p w14:paraId="3C1C920C" w14:textId="77777777" w:rsidR="00D318DE" w:rsidRPr="00721677" w:rsidRDefault="00D318DE" w:rsidP="00D318DE">
      <w:pPr>
        <w:spacing w:after="0" w:line="360" w:lineRule="auto"/>
        <w:ind w:firstLine="360"/>
        <w:jc w:val="both"/>
        <w:rPr>
          <w:rFonts w:ascii="Times New Roman" w:hAnsi="Times New Roman" w:cs="Times New Roman"/>
          <w:sz w:val="24"/>
          <w:szCs w:val="24"/>
        </w:rPr>
      </w:pPr>
      <w:r w:rsidRPr="00721677">
        <w:rPr>
          <w:rFonts w:ascii="Times New Roman" w:hAnsi="Times New Roman" w:cs="Times New Roman"/>
          <w:sz w:val="24"/>
          <w:szCs w:val="24"/>
        </w:rPr>
        <w:t xml:space="preserve">  The purpose of this study is to survey institutional preparedness and RDM practices in public university libraries in Akwa</w:t>
      </w:r>
      <w:r>
        <w:rPr>
          <w:rFonts w:ascii="Times New Roman" w:hAnsi="Times New Roman" w:cs="Times New Roman"/>
          <w:sz w:val="24"/>
          <w:szCs w:val="24"/>
        </w:rPr>
        <w:t xml:space="preserve"> </w:t>
      </w:r>
      <w:r w:rsidRPr="00721677">
        <w:rPr>
          <w:rFonts w:ascii="Times New Roman" w:hAnsi="Times New Roman" w:cs="Times New Roman"/>
          <w:sz w:val="24"/>
          <w:szCs w:val="24"/>
        </w:rPr>
        <w:t>Ibom and Cross River States. Specifically, this study seeks to achieve the following objectives:</w:t>
      </w:r>
    </w:p>
    <w:p w14:paraId="2F1B9873" w14:textId="77777777" w:rsidR="00D318DE" w:rsidRPr="00721677" w:rsidRDefault="00D318DE" w:rsidP="00D318DE">
      <w:pPr>
        <w:pStyle w:val="ListParagraph"/>
        <w:numPr>
          <w:ilvl w:val="0"/>
          <w:numId w:val="1"/>
        </w:numPr>
        <w:spacing w:after="0" w:line="360" w:lineRule="auto"/>
        <w:ind w:left="450" w:hanging="450"/>
        <w:jc w:val="both"/>
        <w:rPr>
          <w:rFonts w:ascii="Times New Roman" w:hAnsi="Times New Roman" w:cs="Times New Roman"/>
          <w:sz w:val="24"/>
          <w:szCs w:val="24"/>
        </w:rPr>
      </w:pPr>
      <w:r w:rsidRPr="00721677">
        <w:rPr>
          <w:rFonts w:ascii="Times New Roman" w:hAnsi="Times New Roman" w:cs="Times New Roman"/>
          <w:sz w:val="24"/>
          <w:szCs w:val="24"/>
        </w:rPr>
        <w:t>To examine the staff preparedness for RDM practices in the public university libraries studied.</w:t>
      </w:r>
    </w:p>
    <w:p w14:paraId="50B42F32" w14:textId="77777777" w:rsidR="00D318DE" w:rsidRPr="00721677" w:rsidRDefault="00D318DE" w:rsidP="00D318DE">
      <w:pPr>
        <w:pStyle w:val="ListParagraph"/>
        <w:numPr>
          <w:ilvl w:val="0"/>
          <w:numId w:val="1"/>
        </w:numPr>
        <w:spacing w:after="0" w:line="360" w:lineRule="auto"/>
        <w:ind w:left="450" w:hanging="450"/>
        <w:jc w:val="both"/>
        <w:rPr>
          <w:rFonts w:ascii="Times New Roman" w:hAnsi="Times New Roman" w:cs="Times New Roman"/>
          <w:sz w:val="24"/>
          <w:szCs w:val="24"/>
        </w:rPr>
      </w:pPr>
      <w:r w:rsidRPr="00721677">
        <w:rPr>
          <w:rFonts w:ascii="Times New Roman" w:hAnsi="Times New Roman" w:cs="Times New Roman"/>
          <w:sz w:val="24"/>
          <w:szCs w:val="24"/>
        </w:rPr>
        <w:t>To determine the process preparedness for RDM practices in the public university libraries studied.</w:t>
      </w:r>
    </w:p>
    <w:p w14:paraId="2B836C94" w14:textId="77777777" w:rsidR="00D318DE" w:rsidRPr="00721677" w:rsidRDefault="00D318DE" w:rsidP="00D318DE">
      <w:pPr>
        <w:pStyle w:val="ListParagraph"/>
        <w:numPr>
          <w:ilvl w:val="0"/>
          <w:numId w:val="1"/>
        </w:numPr>
        <w:spacing w:after="0" w:line="360" w:lineRule="auto"/>
        <w:ind w:left="450" w:hanging="450"/>
        <w:jc w:val="both"/>
        <w:rPr>
          <w:rFonts w:ascii="Times New Roman" w:hAnsi="Times New Roman" w:cs="Times New Roman"/>
          <w:sz w:val="24"/>
          <w:szCs w:val="24"/>
        </w:rPr>
      </w:pPr>
      <w:r w:rsidRPr="00721677">
        <w:rPr>
          <w:rFonts w:ascii="Times New Roman" w:hAnsi="Times New Roman" w:cs="Times New Roman"/>
          <w:sz w:val="24"/>
          <w:szCs w:val="24"/>
        </w:rPr>
        <w:t>To assess the technology preparedness for RDM practices in the public university libraries studied.</w:t>
      </w:r>
    </w:p>
    <w:p w14:paraId="6BE93451" w14:textId="77777777" w:rsidR="00D318DE" w:rsidRPr="00721677" w:rsidRDefault="00D318DE" w:rsidP="00D318DE">
      <w:pPr>
        <w:pStyle w:val="ListParagraph"/>
        <w:numPr>
          <w:ilvl w:val="0"/>
          <w:numId w:val="1"/>
        </w:numPr>
        <w:spacing w:after="0" w:line="360" w:lineRule="auto"/>
        <w:ind w:left="450" w:hanging="450"/>
        <w:jc w:val="both"/>
        <w:rPr>
          <w:rFonts w:ascii="Times New Roman" w:hAnsi="Times New Roman" w:cs="Times New Roman"/>
          <w:sz w:val="24"/>
          <w:szCs w:val="24"/>
        </w:rPr>
      </w:pPr>
      <w:r w:rsidRPr="00721677">
        <w:rPr>
          <w:rFonts w:ascii="Times New Roman" w:hAnsi="Times New Roman" w:cs="Times New Roman"/>
          <w:sz w:val="24"/>
          <w:szCs w:val="24"/>
        </w:rPr>
        <w:t>To examine the system preparedness for RDM practices in the public university libraries studied.</w:t>
      </w:r>
    </w:p>
    <w:p w14:paraId="6C88FD5C" w14:textId="77777777" w:rsidR="00D318DE" w:rsidRPr="00721677" w:rsidRDefault="00D318DE" w:rsidP="00D318DE">
      <w:pPr>
        <w:spacing w:after="0" w:line="360" w:lineRule="auto"/>
        <w:jc w:val="both"/>
        <w:rPr>
          <w:rFonts w:ascii="Times New Roman" w:hAnsi="Times New Roman" w:cs="Times New Roman"/>
          <w:b/>
          <w:sz w:val="24"/>
          <w:szCs w:val="24"/>
        </w:rPr>
      </w:pPr>
      <w:r w:rsidRPr="00721677">
        <w:rPr>
          <w:rFonts w:ascii="Times New Roman" w:hAnsi="Times New Roman" w:cs="Times New Roman"/>
          <w:b/>
          <w:sz w:val="24"/>
          <w:szCs w:val="24"/>
        </w:rPr>
        <w:t>Statement of the Problem and its Significance</w:t>
      </w:r>
    </w:p>
    <w:p w14:paraId="5E6CAF07" w14:textId="77777777" w:rsidR="00D318DE" w:rsidRPr="00721677" w:rsidRDefault="00D318DE" w:rsidP="00D318DE">
      <w:pPr>
        <w:tabs>
          <w:tab w:val="left" w:pos="10800"/>
        </w:tabs>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 xml:space="preserve">The importance of RDM lies on the fact that knowledge in whichever field grows and moves toward more collaborative and data-intensive research in which the results need to be collated, stored, preserved, and shared for future researches among different communities of practice. The RDM process involves a number of stakeholders, both within and outside the academic environment including libraries, government agencies, funders, IT services providers, management team, faculty members, etc. Be that as it may, academic libraries occupy the unique position in the entire RDM effort as they provide broad-based information services to all other stakeholders. The librarians’ extensive experience and familiarity with data organization, from its </w:t>
      </w:r>
      <w:r w:rsidRPr="00721677">
        <w:rPr>
          <w:rFonts w:ascii="Times New Roman" w:hAnsi="Times New Roman" w:cs="Times New Roman"/>
          <w:sz w:val="24"/>
          <w:szCs w:val="24"/>
        </w:rPr>
        <w:lastRenderedPageBreak/>
        <w:t>entry to the research cycle to the dissemination and archiving of valuable research results place libraries at the vortex of RDM in academic institutions. The importance of RDM and the overwhelming role of libraries have been discussed extensively in many fora globally either remotely or physically. It is widely proclaimed that RDM enhances the visibility of research data, facilitates sharing and re-use of research data, provides opportunities for collaboration and partnership among researchers, etc. But, unfortunately the management of research data in most academi</w:t>
      </w:r>
      <w:r>
        <w:rPr>
          <w:rFonts w:ascii="Times New Roman" w:hAnsi="Times New Roman" w:cs="Times New Roman"/>
          <w:sz w:val="24"/>
          <w:szCs w:val="24"/>
        </w:rPr>
        <w:t>c libraries in Nigerian states seems not to be given required attention</w:t>
      </w:r>
      <w:r w:rsidRPr="00721677">
        <w:rPr>
          <w:rFonts w:ascii="Times New Roman" w:hAnsi="Times New Roman" w:cs="Times New Roman"/>
          <w:sz w:val="24"/>
          <w:szCs w:val="24"/>
        </w:rPr>
        <w:t>. This is evidenced in the non-provision of research data services such as curation services and other activities capable of raising awareness of the nitty-gritty of research data and its management. Based on the situation, the researchers survey the institutional preparedness and RDM practices in public university libraries in Akwa</w:t>
      </w:r>
      <w:r>
        <w:rPr>
          <w:rFonts w:ascii="Times New Roman" w:hAnsi="Times New Roman" w:cs="Times New Roman"/>
          <w:sz w:val="24"/>
          <w:szCs w:val="24"/>
        </w:rPr>
        <w:t xml:space="preserve"> </w:t>
      </w:r>
      <w:r w:rsidRPr="00721677">
        <w:rPr>
          <w:rFonts w:ascii="Times New Roman" w:hAnsi="Times New Roman" w:cs="Times New Roman"/>
          <w:sz w:val="24"/>
          <w:szCs w:val="24"/>
        </w:rPr>
        <w:t>Ibom and Cross River States, Nigeria.</w:t>
      </w:r>
    </w:p>
    <w:p w14:paraId="0A837C15" w14:textId="77777777" w:rsidR="00D318DE" w:rsidRPr="00721677" w:rsidRDefault="00D318DE" w:rsidP="00D318DE">
      <w:pPr>
        <w:spacing w:after="0" w:line="360" w:lineRule="auto"/>
        <w:jc w:val="both"/>
        <w:rPr>
          <w:rFonts w:ascii="Times New Roman" w:hAnsi="Times New Roman" w:cs="Times New Roman"/>
          <w:b/>
          <w:sz w:val="24"/>
          <w:szCs w:val="24"/>
        </w:rPr>
      </w:pPr>
      <w:r w:rsidRPr="00721677">
        <w:rPr>
          <w:rFonts w:ascii="Times New Roman" w:hAnsi="Times New Roman" w:cs="Times New Roman"/>
          <w:b/>
          <w:sz w:val="24"/>
          <w:szCs w:val="24"/>
        </w:rPr>
        <w:t>Review of Related Literature</w:t>
      </w:r>
    </w:p>
    <w:p w14:paraId="713BF19D"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The literature reviewed in this study covered conceptual considerations on RDM, underlying frameworks on institutional preparedness and RDM, and empirical evidences that relate with RDM in libraries.</w:t>
      </w:r>
    </w:p>
    <w:p w14:paraId="23B118E3" w14:textId="77777777" w:rsidR="00D318DE" w:rsidRPr="00721677" w:rsidRDefault="00D318DE" w:rsidP="00D318DE">
      <w:pPr>
        <w:spacing w:after="0" w:line="360" w:lineRule="auto"/>
        <w:jc w:val="both"/>
        <w:rPr>
          <w:rFonts w:ascii="Times New Roman" w:hAnsi="Times New Roman" w:cs="Times New Roman"/>
          <w:b/>
          <w:sz w:val="24"/>
          <w:szCs w:val="24"/>
        </w:rPr>
      </w:pPr>
      <w:r w:rsidRPr="00721677">
        <w:rPr>
          <w:rFonts w:ascii="Times New Roman" w:hAnsi="Times New Roman" w:cs="Times New Roman"/>
          <w:b/>
          <w:sz w:val="24"/>
          <w:szCs w:val="24"/>
        </w:rPr>
        <w:t>Conceptual Considerations on Research Data Management (RDM)</w:t>
      </w:r>
    </w:p>
    <w:p w14:paraId="5C1471E3"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RDM is a field of scientific inquiry within the emerging research paradigm of e-Science or e-Research which is increasing attracting more attention from government, funding bodies, academic and research institutions, and researchers for its value and prospects for advancing knowledge (Frederick &amp; Run, 2019). RDM is concerned with the collection and organization of data generated in the process of conducting investigations or research reports from its entry to the research cycle through to the dissemination and archiving of valuable results (Chiware</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 xml:space="preserve">Mathe, 2015). Going by the above narration, it could be rightly considered that RDM is not entirely new to university libraries because they have been providing series of services that involve the collection, organization, and dissemination of data for research purposes. However, the recent integration of the term RDM into library practice has altered or expanded the entire process of managing research data. </w:t>
      </w:r>
    </w:p>
    <w:p w14:paraId="1761FEDD"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Today, RDM takes into account various processes and activities involving the design and creation of data, storage, preservation, retrieval, sharing, and reuse bearing in mind technical capabilities, ethical considerations, legal issues, and governance frameworks (Kwangwa</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 xml:space="preserve">Kusekwa, 2019). The changing nature of research landscape has resulted in vast quantity of digital </w:t>
      </w:r>
      <w:r w:rsidRPr="00721677">
        <w:rPr>
          <w:rFonts w:ascii="Times New Roman" w:hAnsi="Times New Roman" w:cs="Times New Roman"/>
          <w:sz w:val="24"/>
          <w:szCs w:val="24"/>
        </w:rPr>
        <w:lastRenderedPageBreak/>
        <w:t>research data in a variety of formats at a rapid rate in universities. This leads to proliferation of information or data in terms of volumes, varieties, and velocity. Many researchers find it difficult to conduct researches due to their inability to access relevant research data even with the multiple “volumes” of research data. As a response to salvage the situation, university libraries in collaboration with other stakeholders within and outside their host institutions should offer RDM services to assist researchers in meeting their research needs. The various stakeholders in RDM practices include government, university management team, research funders/donors, IT services providers, faculty members, among others.</w:t>
      </w:r>
    </w:p>
    <w:p w14:paraId="257B1F41"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 xml:space="preserve"> The importance of RDM in universities cannot be overemphasized. It lies primarily on the fact that knowledge in all academic fields grows and moves toward more collaborative and data-intensive research of which the results need to be collated, stored, preserved, and shared for future researches (Yoon &amp; Schultz, 2017). The importance of effective management of research data by academic libraries, as noted by Akwang</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Chima (2021), could be subsumed under the following reasons:</w:t>
      </w:r>
    </w:p>
    <w:p w14:paraId="7F6AD893" w14:textId="77777777" w:rsidR="00D318DE" w:rsidRPr="00721677" w:rsidRDefault="00D318DE" w:rsidP="00D318DE">
      <w:pPr>
        <w:pStyle w:val="ListParagraph"/>
        <w:numPr>
          <w:ilvl w:val="0"/>
          <w:numId w:val="2"/>
        </w:numPr>
        <w:spacing w:after="0" w:line="360" w:lineRule="auto"/>
        <w:ind w:left="540" w:hanging="540"/>
        <w:jc w:val="both"/>
        <w:rPr>
          <w:rFonts w:ascii="Times New Roman" w:hAnsi="Times New Roman" w:cs="Times New Roman"/>
          <w:sz w:val="24"/>
          <w:szCs w:val="24"/>
        </w:rPr>
      </w:pPr>
      <w:r w:rsidRPr="00721677">
        <w:rPr>
          <w:rFonts w:ascii="Times New Roman" w:hAnsi="Times New Roman" w:cs="Times New Roman"/>
          <w:sz w:val="24"/>
          <w:szCs w:val="24"/>
        </w:rPr>
        <w:t>Facilitates scholarly communications among research communities in terms of visibility of research data and citations as well as sharing and use of research data, etc.</w:t>
      </w:r>
    </w:p>
    <w:p w14:paraId="4103890C" w14:textId="77777777" w:rsidR="00D318DE" w:rsidRPr="00721677" w:rsidRDefault="00D318DE" w:rsidP="00D318DE">
      <w:pPr>
        <w:pStyle w:val="ListParagraph"/>
        <w:numPr>
          <w:ilvl w:val="0"/>
          <w:numId w:val="2"/>
        </w:numPr>
        <w:spacing w:after="0" w:line="360" w:lineRule="auto"/>
        <w:ind w:left="540" w:hanging="540"/>
        <w:jc w:val="both"/>
        <w:rPr>
          <w:rFonts w:ascii="Times New Roman" w:hAnsi="Times New Roman" w:cs="Times New Roman"/>
          <w:sz w:val="24"/>
          <w:szCs w:val="24"/>
        </w:rPr>
      </w:pPr>
      <w:r w:rsidRPr="00721677">
        <w:rPr>
          <w:rFonts w:ascii="Times New Roman" w:hAnsi="Times New Roman" w:cs="Times New Roman"/>
          <w:sz w:val="24"/>
          <w:szCs w:val="24"/>
        </w:rPr>
        <w:t>Enables compliance with the policy of local and foreign funding agencies which requires the development of a formal data management plan as condition for research funding.</w:t>
      </w:r>
    </w:p>
    <w:p w14:paraId="3FAD5EC3" w14:textId="77777777" w:rsidR="00D318DE" w:rsidRPr="00721677" w:rsidRDefault="00D318DE" w:rsidP="00D318DE">
      <w:pPr>
        <w:pStyle w:val="ListParagraph"/>
        <w:numPr>
          <w:ilvl w:val="0"/>
          <w:numId w:val="2"/>
        </w:numPr>
        <w:spacing w:after="0" w:line="360" w:lineRule="auto"/>
        <w:ind w:left="540" w:hanging="540"/>
        <w:jc w:val="both"/>
        <w:rPr>
          <w:rFonts w:ascii="Times New Roman" w:hAnsi="Times New Roman" w:cs="Times New Roman"/>
          <w:sz w:val="24"/>
          <w:szCs w:val="24"/>
        </w:rPr>
      </w:pPr>
      <w:r w:rsidRPr="00721677">
        <w:rPr>
          <w:rFonts w:ascii="Times New Roman" w:hAnsi="Times New Roman" w:cs="Times New Roman"/>
          <w:sz w:val="24"/>
          <w:szCs w:val="24"/>
        </w:rPr>
        <w:t>Strengthens the codes of academic practices in terms of research integrity, validation of research findings, and reproducibility of results, among others.</w:t>
      </w:r>
    </w:p>
    <w:p w14:paraId="79192AAA" w14:textId="77777777" w:rsidR="00D318DE" w:rsidRPr="00721677" w:rsidRDefault="00D318DE" w:rsidP="00D318DE">
      <w:pPr>
        <w:pStyle w:val="ListParagraph"/>
        <w:numPr>
          <w:ilvl w:val="0"/>
          <w:numId w:val="2"/>
        </w:numPr>
        <w:spacing w:after="0" w:line="360" w:lineRule="auto"/>
        <w:ind w:left="540" w:hanging="540"/>
        <w:jc w:val="both"/>
        <w:rPr>
          <w:rFonts w:ascii="Times New Roman" w:hAnsi="Times New Roman" w:cs="Times New Roman"/>
          <w:sz w:val="24"/>
          <w:szCs w:val="24"/>
        </w:rPr>
      </w:pPr>
      <w:r w:rsidRPr="00721677">
        <w:rPr>
          <w:rFonts w:ascii="Times New Roman" w:hAnsi="Times New Roman" w:cs="Times New Roman"/>
          <w:sz w:val="24"/>
          <w:szCs w:val="24"/>
        </w:rPr>
        <w:t>Enables conformity with publishers’ policy which demands, among others that researchers should provide information on how to handle project data, how to collect the data, and in what form the research results should be made accessible for future research.</w:t>
      </w:r>
    </w:p>
    <w:p w14:paraId="5586B511" w14:textId="77777777" w:rsidR="00D318DE" w:rsidRPr="00721677" w:rsidRDefault="00D318DE" w:rsidP="00D318DE">
      <w:pPr>
        <w:pStyle w:val="ListParagraph"/>
        <w:numPr>
          <w:ilvl w:val="0"/>
          <w:numId w:val="2"/>
        </w:numPr>
        <w:spacing w:after="0" w:line="360" w:lineRule="auto"/>
        <w:ind w:left="540" w:hanging="540"/>
        <w:jc w:val="both"/>
        <w:rPr>
          <w:rFonts w:ascii="Times New Roman" w:hAnsi="Times New Roman" w:cs="Times New Roman"/>
          <w:sz w:val="24"/>
          <w:szCs w:val="24"/>
        </w:rPr>
      </w:pPr>
      <w:r w:rsidRPr="00721677">
        <w:rPr>
          <w:rFonts w:ascii="Times New Roman" w:hAnsi="Times New Roman" w:cs="Times New Roman"/>
          <w:sz w:val="24"/>
          <w:szCs w:val="24"/>
        </w:rPr>
        <w:t>Provides opportunities for collaboration and partnership among researchers and communities of practice, among others.</w:t>
      </w:r>
    </w:p>
    <w:p w14:paraId="2BDD2A03"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 xml:space="preserve">It could be rightly considered that RDM is assuming an increasingly prominent place in academic institutions especially with the promotion requirement for faculty members being tied to the number of research papers published within their promotion year. This function demands that university libraries provide environment conducive for seamless access to research data in respective academic disciplines. University libraries as information hubs need to re-define their role in recognition of their lead position in the RDM effort in order to meet the expectations of </w:t>
      </w:r>
      <w:r w:rsidRPr="00721677">
        <w:rPr>
          <w:rFonts w:ascii="Times New Roman" w:hAnsi="Times New Roman" w:cs="Times New Roman"/>
          <w:sz w:val="24"/>
          <w:szCs w:val="24"/>
        </w:rPr>
        <w:lastRenderedPageBreak/>
        <w:t>faculty members, students, and other members of academic communities. In other words, they should be properly guided on how to source for information, how to conduct data analysis, and how to communicate research data.</w:t>
      </w:r>
    </w:p>
    <w:p w14:paraId="5EA190F3" w14:textId="77777777" w:rsidR="00D318DE" w:rsidRPr="00721677" w:rsidRDefault="00D318DE" w:rsidP="00D318DE">
      <w:pPr>
        <w:spacing w:after="0" w:line="360" w:lineRule="auto"/>
        <w:jc w:val="both"/>
        <w:rPr>
          <w:rFonts w:ascii="Times New Roman" w:hAnsi="Times New Roman" w:cs="Times New Roman"/>
          <w:b/>
          <w:sz w:val="24"/>
          <w:szCs w:val="24"/>
        </w:rPr>
      </w:pPr>
      <w:r w:rsidRPr="00721677">
        <w:rPr>
          <w:rFonts w:ascii="Times New Roman" w:hAnsi="Times New Roman" w:cs="Times New Roman"/>
          <w:b/>
          <w:sz w:val="24"/>
          <w:szCs w:val="24"/>
        </w:rPr>
        <w:t>Underlying Frameworks on Institutional Preparedness and RDM</w:t>
      </w:r>
    </w:p>
    <w:p w14:paraId="7742AEA3" w14:textId="77777777" w:rsidR="00D318DE"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This study adopts Framework for Assessing Institutional Readiness (FAIR) developed by Agbabiaka</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Ojo (2014) to explicate the institutional preparedness towards RDM practices in libraries and Modified UK Data Archive Research Data Lifecycle model by Nhendodzashe</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Pasipamire (2017) to explain the core activities of RDM.</w:t>
      </w:r>
    </w:p>
    <w:p w14:paraId="5432A6CA" w14:textId="77777777" w:rsidR="00D318DE" w:rsidRPr="00721677" w:rsidRDefault="00D318DE" w:rsidP="00D318DE">
      <w:pPr>
        <w:spacing w:after="0" w:line="360" w:lineRule="auto"/>
        <w:ind w:firstLine="720"/>
        <w:jc w:val="both"/>
        <w:rPr>
          <w:rFonts w:ascii="Times New Roman" w:hAnsi="Times New Roman" w:cs="Times New Roman"/>
          <w:sz w:val="24"/>
          <w:szCs w:val="24"/>
        </w:rPr>
      </w:pPr>
    </w:p>
    <w:p w14:paraId="36356BB9" w14:textId="77777777" w:rsidR="00D318DE" w:rsidRDefault="00D318DE" w:rsidP="00D318DE">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0B697F14" wp14:editId="693CE147">
            <wp:simplePos x="0" y="0"/>
            <wp:positionH relativeFrom="column">
              <wp:align>left</wp:align>
            </wp:positionH>
            <wp:positionV relativeFrom="paragraph">
              <wp:posOffset>276860</wp:posOffset>
            </wp:positionV>
            <wp:extent cx="3876675" cy="1962150"/>
            <wp:effectExtent l="19050" t="19050" r="28575" b="19050"/>
            <wp:wrapSquare wrapText="bothSides"/>
            <wp:docPr id="3" name="Picture 2" descr="C:\Users\USER\Pictures\FAIR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FAIR Model.PNG"/>
                    <pic:cNvPicPr>
                      <a:picLocks noChangeAspect="1" noChangeArrowheads="1"/>
                    </pic:cNvPicPr>
                  </pic:nvPicPr>
                  <pic:blipFill>
                    <a:blip r:embed="rId5"/>
                    <a:srcRect/>
                    <a:stretch>
                      <a:fillRect/>
                    </a:stretch>
                  </pic:blipFill>
                  <pic:spPr bwMode="auto">
                    <a:xfrm>
                      <a:off x="0" y="0"/>
                      <a:ext cx="3876675" cy="1962150"/>
                    </a:xfrm>
                    <a:prstGeom prst="rect">
                      <a:avLst/>
                    </a:prstGeom>
                    <a:noFill/>
                    <a:ln w="9525">
                      <a:solidFill>
                        <a:schemeClr val="tx1"/>
                      </a:solidFill>
                      <a:miter lim="800000"/>
                      <a:headEnd/>
                      <a:tailEnd/>
                    </a:ln>
                  </pic:spPr>
                </pic:pic>
              </a:graphicData>
            </a:graphic>
          </wp:anchor>
        </w:drawing>
      </w:r>
    </w:p>
    <w:p w14:paraId="3A7277F7" w14:textId="77777777" w:rsidR="00D318DE" w:rsidRDefault="00D318DE" w:rsidP="00D318DE">
      <w:pPr>
        <w:spacing w:line="360" w:lineRule="auto"/>
        <w:ind w:firstLine="720"/>
        <w:jc w:val="both"/>
        <w:rPr>
          <w:rFonts w:ascii="Times New Roman" w:hAnsi="Times New Roman" w:cs="Times New Roman"/>
          <w:sz w:val="24"/>
          <w:szCs w:val="24"/>
        </w:rPr>
      </w:pPr>
    </w:p>
    <w:p w14:paraId="54711DD0" w14:textId="77777777" w:rsidR="00D318DE" w:rsidRDefault="00D318DE" w:rsidP="00D318DE">
      <w:pPr>
        <w:spacing w:line="360" w:lineRule="auto"/>
        <w:ind w:firstLine="720"/>
        <w:jc w:val="both"/>
        <w:rPr>
          <w:rFonts w:ascii="Times New Roman" w:hAnsi="Times New Roman" w:cs="Times New Roman"/>
          <w:sz w:val="24"/>
          <w:szCs w:val="24"/>
        </w:rPr>
      </w:pPr>
    </w:p>
    <w:p w14:paraId="1291A1A9" w14:textId="77777777" w:rsidR="00D318DE" w:rsidRPr="00721677" w:rsidRDefault="00D318DE" w:rsidP="00D318DE">
      <w:pPr>
        <w:spacing w:line="360" w:lineRule="auto"/>
        <w:ind w:firstLine="720"/>
        <w:jc w:val="both"/>
        <w:rPr>
          <w:rFonts w:ascii="Times New Roman" w:hAnsi="Times New Roman" w:cs="Times New Roman"/>
          <w:sz w:val="24"/>
          <w:szCs w:val="24"/>
        </w:rPr>
      </w:pPr>
    </w:p>
    <w:p w14:paraId="77F395DA" w14:textId="77777777" w:rsidR="00D318DE" w:rsidRPr="00721677" w:rsidRDefault="00D318DE" w:rsidP="00D318DE">
      <w:pPr>
        <w:spacing w:line="360" w:lineRule="auto"/>
        <w:ind w:firstLine="720"/>
        <w:jc w:val="both"/>
        <w:rPr>
          <w:rFonts w:ascii="Times New Roman" w:hAnsi="Times New Roman" w:cs="Times New Roman"/>
          <w:sz w:val="24"/>
          <w:szCs w:val="24"/>
        </w:rPr>
      </w:pPr>
    </w:p>
    <w:p w14:paraId="56C8B4A5" w14:textId="77777777" w:rsidR="00D318DE" w:rsidRPr="00721677" w:rsidRDefault="00D318DE" w:rsidP="00D318DE">
      <w:pPr>
        <w:spacing w:line="360" w:lineRule="auto"/>
        <w:jc w:val="both"/>
        <w:rPr>
          <w:rFonts w:ascii="Times New Roman" w:hAnsi="Times New Roman" w:cs="Times New Roman"/>
          <w:sz w:val="24"/>
          <w:szCs w:val="24"/>
        </w:rPr>
      </w:pPr>
    </w:p>
    <w:p w14:paraId="6CC6FFDF" w14:textId="77777777" w:rsidR="00D318DE" w:rsidRPr="00721677" w:rsidRDefault="00D318DE" w:rsidP="00D318DE">
      <w:pPr>
        <w:spacing w:after="0" w:line="360" w:lineRule="auto"/>
        <w:rPr>
          <w:rFonts w:ascii="Times New Roman" w:eastAsia="Times New Roman" w:hAnsi="Times New Roman" w:cs="Times New Roman"/>
          <w:b/>
          <w:sz w:val="24"/>
          <w:szCs w:val="24"/>
        </w:rPr>
      </w:pPr>
      <w:r w:rsidRPr="00721677">
        <w:rPr>
          <w:rFonts w:ascii="Times New Roman" w:eastAsia="Times New Roman" w:hAnsi="Times New Roman" w:cs="Times New Roman"/>
          <w:b/>
          <w:sz w:val="24"/>
          <w:szCs w:val="24"/>
        </w:rPr>
        <w:t xml:space="preserve">Figure 1: </w:t>
      </w:r>
      <w:r w:rsidRPr="00721677">
        <w:rPr>
          <w:rFonts w:ascii="Times New Roman" w:hAnsi="Times New Roman" w:cs="Times New Roman"/>
          <w:b/>
          <w:sz w:val="24"/>
          <w:szCs w:val="24"/>
        </w:rPr>
        <w:t>Framework for Assessing Institutional Readiness (FAIR) by Agbabiaka</w:t>
      </w:r>
      <w:r>
        <w:rPr>
          <w:rFonts w:ascii="Times New Roman" w:hAnsi="Times New Roman" w:cs="Times New Roman"/>
          <w:b/>
          <w:sz w:val="24"/>
          <w:szCs w:val="24"/>
        </w:rPr>
        <w:t xml:space="preserve"> </w:t>
      </w:r>
      <w:r w:rsidRPr="00721677">
        <w:rPr>
          <w:rFonts w:ascii="Times New Roman" w:hAnsi="Times New Roman" w:cs="Times New Roman"/>
          <w:b/>
          <w:sz w:val="24"/>
          <w:szCs w:val="24"/>
        </w:rPr>
        <w:t>&amp;</w:t>
      </w:r>
      <w:r>
        <w:rPr>
          <w:rFonts w:ascii="Times New Roman" w:hAnsi="Times New Roman" w:cs="Times New Roman"/>
          <w:b/>
          <w:sz w:val="24"/>
          <w:szCs w:val="24"/>
        </w:rPr>
        <w:t xml:space="preserve"> </w:t>
      </w:r>
      <w:r w:rsidRPr="00721677">
        <w:rPr>
          <w:rFonts w:ascii="Times New Roman" w:hAnsi="Times New Roman" w:cs="Times New Roman"/>
          <w:b/>
          <w:sz w:val="24"/>
          <w:szCs w:val="24"/>
        </w:rPr>
        <w:t>Ojo (2014).</w:t>
      </w:r>
    </w:p>
    <w:p w14:paraId="2952F75D" w14:textId="77777777" w:rsidR="00D318DE" w:rsidRPr="00721677" w:rsidRDefault="00D318DE" w:rsidP="00D318DE">
      <w:pPr>
        <w:spacing w:after="0" w:line="360" w:lineRule="auto"/>
        <w:ind w:firstLine="720"/>
        <w:jc w:val="both"/>
        <w:rPr>
          <w:rFonts w:ascii="Times New Roman" w:eastAsia="Times New Roman" w:hAnsi="Times New Roman" w:cs="Times New Roman"/>
          <w:sz w:val="24"/>
          <w:szCs w:val="24"/>
        </w:rPr>
      </w:pPr>
      <w:r w:rsidRPr="00721677">
        <w:rPr>
          <w:rFonts w:ascii="Times New Roman" w:hAnsi="Times New Roman" w:cs="Times New Roman"/>
          <w:sz w:val="24"/>
          <w:szCs w:val="24"/>
        </w:rPr>
        <w:t xml:space="preserve">Institutional preparedness simply means the institutions readiness to engage in a project. It involves having the right conditions and resources in place, having a clear vision and objectives, the right motivation system as well as the right attitude to make the project succeed. </w:t>
      </w:r>
      <w:r w:rsidRPr="00721677">
        <w:rPr>
          <w:rFonts w:ascii="Times New Roman" w:eastAsia="Times New Roman" w:hAnsi="Times New Roman" w:cs="Times New Roman"/>
          <w:sz w:val="24"/>
          <w:szCs w:val="24"/>
        </w:rPr>
        <w:t xml:space="preserve">The FAIR model is used in this study to assess the level of institutional preparedness using specific dimensions – people, process, technology, and system. </w:t>
      </w:r>
    </w:p>
    <w:p w14:paraId="6EE86D3E" w14:textId="77777777" w:rsidR="00D318DE" w:rsidRPr="00721677" w:rsidRDefault="00D318DE" w:rsidP="00D318DE">
      <w:pPr>
        <w:spacing w:after="0" w:line="360" w:lineRule="auto"/>
        <w:jc w:val="both"/>
        <w:rPr>
          <w:rFonts w:ascii="Times New Roman" w:eastAsia="Times New Roman" w:hAnsi="Times New Roman" w:cs="Times New Roman"/>
          <w:sz w:val="24"/>
          <w:szCs w:val="24"/>
        </w:rPr>
      </w:pPr>
      <w:r w:rsidRPr="00721677">
        <w:rPr>
          <w:rFonts w:ascii="Times New Roman" w:eastAsia="Times New Roman" w:hAnsi="Times New Roman" w:cs="Times New Roman"/>
          <w:b/>
          <w:sz w:val="24"/>
          <w:szCs w:val="24"/>
        </w:rPr>
        <w:t xml:space="preserve">People Preparedness: </w:t>
      </w:r>
      <w:r w:rsidRPr="00721677">
        <w:rPr>
          <w:rFonts w:ascii="Times New Roman" w:eastAsia="Times New Roman" w:hAnsi="Times New Roman" w:cs="Times New Roman"/>
          <w:sz w:val="24"/>
          <w:szCs w:val="24"/>
        </w:rPr>
        <w:t xml:space="preserve">The most important factor to determine the preparedness of any institution including universities is people or staff. This critical element covers the quality and competence of staff who are directly involved in the RDM practice which includes librarians, faculty members, and IT staff. This is in line with Henderson &amp; Knott (2014) observation that the introduction and success of RDM in academic libraries calls for the need to hire new staff or re-skill librarians and other stakeholders to take up new roles and responsibilities. People preparedness enables </w:t>
      </w:r>
      <w:r w:rsidRPr="00721677">
        <w:rPr>
          <w:rFonts w:ascii="Times New Roman" w:eastAsia="Times New Roman" w:hAnsi="Times New Roman" w:cs="Times New Roman"/>
          <w:sz w:val="24"/>
          <w:szCs w:val="24"/>
        </w:rPr>
        <w:lastRenderedPageBreak/>
        <w:t xml:space="preserve">universities to ensure that the right people with the right competence are </w:t>
      </w:r>
      <w:r>
        <w:rPr>
          <w:rFonts w:ascii="Times New Roman" w:eastAsia="Times New Roman" w:hAnsi="Times New Roman" w:cs="Times New Roman"/>
          <w:sz w:val="24"/>
          <w:szCs w:val="24"/>
        </w:rPr>
        <w:t xml:space="preserve">employed, trained, re-trained, and </w:t>
      </w:r>
      <w:r w:rsidRPr="00721677">
        <w:rPr>
          <w:rFonts w:ascii="Times New Roman" w:eastAsia="Times New Roman" w:hAnsi="Times New Roman" w:cs="Times New Roman"/>
          <w:sz w:val="24"/>
          <w:szCs w:val="24"/>
        </w:rPr>
        <w:t>used in the RDM practice.</w:t>
      </w:r>
    </w:p>
    <w:p w14:paraId="65B3E825" w14:textId="77777777" w:rsidR="00D318DE" w:rsidRPr="00721677" w:rsidRDefault="00D318DE" w:rsidP="00D318DE">
      <w:pPr>
        <w:spacing w:after="0" w:line="360" w:lineRule="auto"/>
        <w:jc w:val="both"/>
        <w:rPr>
          <w:rFonts w:ascii="Times New Roman" w:eastAsia="Times New Roman" w:hAnsi="Times New Roman" w:cs="Times New Roman"/>
          <w:sz w:val="24"/>
          <w:szCs w:val="24"/>
        </w:rPr>
      </w:pPr>
      <w:r w:rsidRPr="00721677">
        <w:rPr>
          <w:rFonts w:ascii="Times New Roman" w:eastAsia="Times New Roman" w:hAnsi="Times New Roman" w:cs="Times New Roman"/>
          <w:b/>
          <w:sz w:val="24"/>
          <w:szCs w:val="24"/>
        </w:rPr>
        <w:t xml:space="preserve">Process Preparedness: </w:t>
      </w:r>
      <w:r w:rsidRPr="00721677">
        <w:rPr>
          <w:rFonts w:ascii="Times New Roman" w:eastAsia="Times New Roman" w:hAnsi="Times New Roman" w:cs="Times New Roman"/>
          <w:sz w:val="24"/>
          <w:szCs w:val="24"/>
        </w:rPr>
        <w:t xml:space="preserve">Another important element in institutional preparedness is the process which facilitates the assessment of the maturity and capability of any institution to take up RDM. This focuses on plan, activities, services, strategies, etc., needed for effective RDM practices. Erway (2013) notes that process development should be seen as a cross-institutional responsibility whereby the major stakeholders - university management, librarians, faculty members (researchers), IT specialists, etc., are involved in deciding the plan, services, and strategies put in place to ensure good data stewardship. </w:t>
      </w:r>
    </w:p>
    <w:p w14:paraId="41DDC0C3" w14:textId="77777777" w:rsidR="00D318DE" w:rsidRPr="00721677" w:rsidRDefault="00D318DE" w:rsidP="00D318DE">
      <w:pPr>
        <w:spacing w:after="0" w:line="360" w:lineRule="auto"/>
        <w:jc w:val="both"/>
        <w:rPr>
          <w:rFonts w:ascii="Times New Roman" w:eastAsia="Times New Roman" w:hAnsi="Times New Roman" w:cs="Times New Roman"/>
          <w:sz w:val="24"/>
          <w:szCs w:val="24"/>
        </w:rPr>
      </w:pPr>
      <w:r w:rsidRPr="00721677">
        <w:rPr>
          <w:rFonts w:ascii="Times New Roman" w:eastAsia="Times New Roman" w:hAnsi="Times New Roman" w:cs="Times New Roman"/>
          <w:b/>
          <w:sz w:val="24"/>
          <w:szCs w:val="24"/>
        </w:rPr>
        <w:t xml:space="preserve">Technology Preparedness: </w:t>
      </w:r>
      <w:r w:rsidRPr="00721677">
        <w:rPr>
          <w:rFonts w:ascii="Times New Roman" w:eastAsia="Times New Roman" w:hAnsi="Times New Roman" w:cs="Times New Roman"/>
          <w:sz w:val="24"/>
          <w:szCs w:val="24"/>
        </w:rPr>
        <w:t>Technology responds to a number of drivers including data collection, storage and preservation, access, and sharing which are the activities of RDM. With the impacts created by information technologies, it is compelling on institutions to put in place the right technologies to ease the tasks involved at every level of RDM. In choosing the right software, hardware, and connectivity, it is necessary to consider the efficiency, economy value, ease of use, and availability of the technologies.</w:t>
      </w:r>
    </w:p>
    <w:p w14:paraId="7338D333" w14:textId="77777777" w:rsidR="00D318DE" w:rsidRPr="00721677" w:rsidRDefault="00D318DE" w:rsidP="00D318DE">
      <w:pPr>
        <w:spacing w:after="0" w:line="360" w:lineRule="auto"/>
        <w:jc w:val="both"/>
        <w:rPr>
          <w:rFonts w:ascii="Times New Roman" w:eastAsia="Times New Roman" w:hAnsi="Times New Roman" w:cs="Times New Roman"/>
          <w:sz w:val="24"/>
          <w:szCs w:val="24"/>
        </w:rPr>
      </w:pPr>
      <w:r w:rsidRPr="00721677">
        <w:rPr>
          <w:rFonts w:ascii="Times New Roman" w:eastAsia="Times New Roman" w:hAnsi="Times New Roman" w:cs="Times New Roman"/>
          <w:b/>
          <w:sz w:val="24"/>
          <w:szCs w:val="24"/>
        </w:rPr>
        <w:t xml:space="preserve">System Preparedness: </w:t>
      </w:r>
      <w:r w:rsidRPr="00721677">
        <w:rPr>
          <w:rFonts w:ascii="Times New Roman" w:eastAsia="Times New Roman" w:hAnsi="Times New Roman" w:cs="Times New Roman"/>
          <w:sz w:val="24"/>
          <w:szCs w:val="24"/>
        </w:rPr>
        <w:t>System as used in this model means the operating and enabling conditions within the library. It is concerned with the evaluation of issues that could exert positive or negative effects on the library. Such includes library leadership, legal powers, institutional concern, policies, and current practices that could guarantee the conduciveness of the library for collaboration and cooperation among stakeholders.</w:t>
      </w:r>
    </w:p>
    <w:p w14:paraId="660B4DFA" w14:textId="77777777" w:rsidR="00D318DE" w:rsidRPr="00721677" w:rsidRDefault="00D318DE" w:rsidP="00D318DE">
      <w:pPr>
        <w:spacing w:line="360" w:lineRule="auto"/>
        <w:jc w:val="both"/>
        <w:rPr>
          <w:rFonts w:ascii="Times New Roman" w:hAnsi="Times New Roman" w:cs="Times New Roman"/>
          <w:b/>
          <w:sz w:val="24"/>
          <w:szCs w:val="24"/>
        </w:rPr>
      </w:pPr>
      <w:r w:rsidRPr="00721677">
        <w:rPr>
          <w:rFonts w:ascii="Times New Roman" w:hAnsi="Times New Roman" w:cs="Times New Roman"/>
          <w:b/>
          <w:noProof/>
          <w:sz w:val="24"/>
          <w:szCs w:val="24"/>
        </w:rPr>
        <w:drawing>
          <wp:anchor distT="0" distB="0" distL="114300" distR="114300" simplePos="0" relativeHeight="251660288" behindDoc="0" locked="0" layoutInCell="1" allowOverlap="1" wp14:anchorId="5F9B57C7" wp14:editId="65835837">
            <wp:simplePos x="0" y="0"/>
            <wp:positionH relativeFrom="column">
              <wp:posOffset>857250</wp:posOffset>
            </wp:positionH>
            <wp:positionV relativeFrom="paragraph">
              <wp:posOffset>185420</wp:posOffset>
            </wp:positionV>
            <wp:extent cx="4381500" cy="2262505"/>
            <wp:effectExtent l="19050" t="0" r="0" b="0"/>
            <wp:wrapSquare wrapText="bothSides"/>
            <wp:docPr id="2" name="Picture 0" descr="ResearchDataManagementFrame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archDataManagementFramework.PNG"/>
                    <pic:cNvPicPr/>
                  </pic:nvPicPr>
                  <pic:blipFill>
                    <a:blip r:embed="rId6"/>
                    <a:stretch>
                      <a:fillRect/>
                    </a:stretch>
                  </pic:blipFill>
                  <pic:spPr>
                    <a:xfrm>
                      <a:off x="0" y="0"/>
                      <a:ext cx="4381500" cy="2262505"/>
                    </a:xfrm>
                    <a:prstGeom prst="rect">
                      <a:avLst/>
                    </a:prstGeom>
                  </pic:spPr>
                </pic:pic>
              </a:graphicData>
            </a:graphic>
          </wp:anchor>
        </w:drawing>
      </w:r>
    </w:p>
    <w:p w14:paraId="5ABB52CD" w14:textId="77777777" w:rsidR="00D318DE" w:rsidRPr="00721677" w:rsidRDefault="00D318DE" w:rsidP="00D318DE">
      <w:pPr>
        <w:spacing w:line="360" w:lineRule="auto"/>
        <w:rPr>
          <w:rFonts w:ascii="Times New Roman" w:hAnsi="Times New Roman" w:cs="Times New Roman"/>
          <w:sz w:val="24"/>
          <w:szCs w:val="24"/>
        </w:rPr>
      </w:pPr>
    </w:p>
    <w:p w14:paraId="5F645A49" w14:textId="77777777" w:rsidR="00D318DE" w:rsidRPr="00721677" w:rsidRDefault="00D318DE" w:rsidP="00D318DE">
      <w:pPr>
        <w:spacing w:line="360" w:lineRule="auto"/>
        <w:rPr>
          <w:rFonts w:ascii="Times New Roman" w:hAnsi="Times New Roman" w:cs="Times New Roman"/>
          <w:sz w:val="24"/>
          <w:szCs w:val="24"/>
        </w:rPr>
      </w:pPr>
    </w:p>
    <w:p w14:paraId="27E89E3A" w14:textId="77777777" w:rsidR="00D318DE" w:rsidRPr="00721677" w:rsidRDefault="00D318DE" w:rsidP="00D318DE">
      <w:pPr>
        <w:spacing w:line="360" w:lineRule="auto"/>
        <w:rPr>
          <w:rFonts w:ascii="Times New Roman" w:hAnsi="Times New Roman" w:cs="Times New Roman"/>
          <w:sz w:val="24"/>
          <w:szCs w:val="24"/>
        </w:rPr>
      </w:pPr>
    </w:p>
    <w:p w14:paraId="220AECA4" w14:textId="77777777" w:rsidR="00D318DE" w:rsidRPr="00721677" w:rsidRDefault="00D318DE" w:rsidP="00D318DE">
      <w:pPr>
        <w:spacing w:line="360" w:lineRule="auto"/>
        <w:rPr>
          <w:rFonts w:ascii="Times New Roman" w:hAnsi="Times New Roman" w:cs="Times New Roman"/>
          <w:sz w:val="24"/>
          <w:szCs w:val="24"/>
        </w:rPr>
      </w:pPr>
    </w:p>
    <w:p w14:paraId="182513B1" w14:textId="77777777" w:rsidR="00D318DE" w:rsidRPr="00721677" w:rsidRDefault="00D318DE" w:rsidP="00D318DE">
      <w:pPr>
        <w:spacing w:line="360" w:lineRule="auto"/>
        <w:rPr>
          <w:rFonts w:ascii="Times New Roman" w:hAnsi="Times New Roman" w:cs="Times New Roman"/>
          <w:sz w:val="24"/>
          <w:szCs w:val="24"/>
        </w:rPr>
      </w:pPr>
    </w:p>
    <w:p w14:paraId="6171250C" w14:textId="77777777" w:rsidR="00D318DE" w:rsidRDefault="00D318DE" w:rsidP="00D318DE">
      <w:pPr>
        <w:spacing w:line="360" w:lineRule="auto"/>
        <w:jc w:val="both"/>
        <w:rPr>
          <w:rFonts w:ascii="Times New Roman" w:hAnsi="Times New Roman" w:cs="Times New Roman"/>
          <w:b/>
          <w:sz w:val="24"/>
          <w:szCs w:val="24"/>
        </w:rPr>
      </w:pPr>
    </w:p>
    <w:p w14:paraId="4CA71C98" w14:textId="77777777" w:rsidR="00D318DE" w:rsidRPr="00721677" w:rsidRDefault="00D318DE" w:rsidP="00D318DE">
      <w:pPr>
        <w:spacing w:after="0" w:line="360" w:lineRule="auto"/>
        <w:jc w:val="both"/>
        <w:rPr>
          <w:rFonts w:ascii="Times New Roman" w:hAnsi="Times New Roman" w:cs="Times New Roman"/>
          <w:sz w:val="24"/>
          <w:szCs w:val="24"/>
        </w:rPr>
      </w:pPr>
      <w:r w:rsidRPr="00721677">
        <w:rPr>
          <w:rFonts w:ascii="Times New Roman" w:hAnsi="Times New Roman" w:cs="Times New Roman"/>
          <w:b/>
          <w:sz w:val="24"/>
          <w:szCs w:val="24"/>
        </w:rPr>
        <w:t>Figure 2: Modified Research Data Lifecycle Model by Nhendodzashe</w:t>
      </w:r>
      <w:r>
        <w:rPr>
          <w:rFonts w:ascii="Times New Roman" w:hAnsi="Times New Roman" w:cs="Times New Roman"/>
          <w:b/>
          <w:sz w:val="24"/>
          <w:szCs w:val="24"/>
        </w:rPr>
        <w:t xml:space="preserve"> </w:t>
      </w:r>
      <w:r w:rsidRPr="00721677">
        <w:rPr>
          <w:rFonts w:ascii="Times New Roman" w:hAnsi="Times New Roman" w:cs="Times New Roman"/>
          <w:b/>
          <w:sz w:val="24"/>
          <w:szCs w:val="24"/>
        </w:rPr>
        <w:t>&amp;</w:t>
      </w:r>
      <w:r>
        <w:rPr>
          <w:rFonts w:ascii="Times New Roman" w:hAnsi="Times New Roman" w:cs="Times New Roman"/>
          <w:b/>
          <w:sz w:val="24"/>
          <w:szCs w:val="24"/>
        </w:rPr>
        <w:t xml:space="preserve"> </w:t>
      </w:r>
      <w:r w:rsidRPr="00721677">
        <w:rPr>
          <w:rFonts w:ascii="Times New Roman" w:hAnsi="Times New Roman" w:cs="Times New Roman"/>
          <w:b/>
          <w:sz w:val="24"/>
          <w:szCs w:val="24"/>
        </w:rPr>
        <w:t>Pasipamire (2017).</w:t>
      </w:r>
    </w:p>
    <w:p w14:paraId="4200C7E3"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lastRenderedPageBreak/>
        <w:t>Nhendodzashe</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Pasipamire (2017) arrived at this model by modifying the Technological, Economic, Legal, Organizational and Schedule (TELOS) feasibility framework and the UK Data Archive Research Data Lifecycle model (UK</w:t>
      </w:r>
      <w:r>
        <w:rPr>
          <w:rFonts w:ascii="Times New Roman" w:hAnsi="Times New Roman" w:cs="Times New Roman"/>
          <w:sz w:val="24"/>
          <w:szCs w:val="24"/>
        </w:rPr>
        <w:t xml:space="preserve"> </w:t>
      </w:r>
      <w:r w:rsidRPr="00721677">
        <w:rPr>
          <w:rFonts w:ascii="Times New Roman" w:hAnsi="Times New Roman" w:cs="Times New Roman"/>
          <w:sz w:val="24"/>
          <w:szCs w:val="24"/>
        </w:rPr>
        <w:t xml:space="preserve">Data Archive, 2015). The modified model is adopted in this present study to assess the enabling factors for setting up RDM services in university libraries. The modified model establishes four stages of data lifecycle through which institutional preparedness should be evaluated. Institutions and other stakeholders are expected to take into account the technological, legal, economic, organizational, and schedule obligations as research data is collected, recorded, processed and published to the researchers, colleagues, research funders, and institutions.  </w:t>
      </w:r>
    </w:p>
    <w:p w14:paraId="3301330C" w14:textId="77777777" w:rsidR="00D318DE" w:rsidRPr="00721677" w:rsidRDefault="00D318DE" w:rsidP="00D318DE">
      <w:pPr>
        <w:spacing w:after="0" w:line="360" w:lineRule="auto"/>
        <w:jc w:val="both"/>
        <w:rPr>
          <w:rFonts w:ascii="Times New Roman" w:hAnsi="Times New Roman" w:cs="Times New Roman"/>
          <w:sz w:val="24"/>
          <w:szCs w:val="24"/>
        </w:rPr>
      </w:pPr>
      <w:r w:rsidRPr="00721677">
        <w:rPr>
          <w:rFonts w:ascii="Times New Roman" w:hAnsi="Times New Roman" w:cs="Times New Roman"/>
          <w:b/>
          <w:sz w:val="24"/>
          <w:szCs w:val="24"/>
        </w:rPr>
        <w:t>Data Collection:</w:t>
      </w:r>
      <w:r>
        <w:rPr>
          <w:rFonts w:ascii="Times New Roman" w:hAnsi="Times New Roman" w:cs="Times New Roman"/>
          <w:sz w:val="24"/>
          <w:szCs w:val="24"/>
        </w:rPr>
        <w:t xml:space="preserve"> This </w:t>
      </w:r>
      <w:r w:rsidRPr="00721677">
        <w:rPr>
          <w:rFonts w:ascii="Times New Roman" w:hAnsi="Times New Roman" w:cs="Times New Roman"/>
          <w:sz w:val="24"/>
          <w:szCs w:val="24"/>
        </w:rPr>
        <w:t>first</w:t>
      </w:r>
      <w:r>
        <w:rPr>
          <w:rFonts w:ascii="Times New Roman" w:hAnsi="Times New Roman" w:cs="Times New Roman"/>
          <w:sz w:val="24"/>
          <w:szCs w:val="24"/>
        </w:rPr>
        <w:t xml:space="preserve"> stage of data cycle is a systematic process of gathering research data from a variety of sources. The research data could be primary data like laboratory experiments and field study or secondary data like information from existing data – books, journals, etc. At this stage, libraries develop a data-collection plan which clearly spells out the type of data to collect; the appropriate data sources and ways to actually collect the data. However, libraries create a unit where researchers can visit</w:t>
      </w:r>
      <w:r w:rsidRPr="00721677">
        <w:rPr>
          <w:rFonts w:ascii="Times New Roman" w:hAnsi="Times New Roman" w:cs="Times New Roman"/>
          <w:sz w:val="24"/>
          <w:szCs w:val="24"/>
        </w:rPr>
        <w:t xml:space="preserve"> to hand over a photocopy of their research work in print or saved in any storage device like flash drive, CDs</w:t>
      </w:r>
      <w:r>
        <w:rPr>
          <w:rFonts w:ascii="Times New Roman" w:hAnsi="Times New Roman" w:cs="Times New Roman"/>
          <w:sz w:val="24"/>
          <w:szCs w:val="24"/>
        </w:rPr>
        <w:t>, etc.,</w:t>
      </w:r>
      <w:r w:rsidRPr="00721677">
        <w:rPr>
          <w:rFonts w:ascii="Times New Roman" w:hAnsi="Times New Roman" w:cs="Times New Roman"/>
          <w:sz w:val="24"/>
          <w:szCs w:val="24"/>
        </w:rPr>
        <w:t xml:space="preserve"> </w:t>
      </w:r>
      <w:r>
        <w:rPr>
          <w:rFonts w:ascii="Times New Roman" w:hAnsi="Times New Roman" w:cs="Times New Roman"/>
          <w:sz w:val="24"/>
          <w:szCs w:val="24"/>
        </w:rPr>
        <w:t>and r</w:t>
      </w:r>
      <w:r w:rsidRPr="00721677">
        <w:rPr>
          <w:rFonts w:ascii="Times New Roman" w:hAnsi="Times New Roman" w:cs="Times New Roman"/>
          <w:sz w:val="24"/>
          <w:szCs w:val="24"/>
        </w:rPr>
        <w:t>esearch work can also be collected</w:t>
      </w:r>
      <w:r>
        <w:rPr>
          <w:rFonts w:ascii="Times New Roman" w:hAnsi="Times New Roman" w:cs="Times New Roman"/>
          <w:sz w:val="24"/>
          <w:szCs w:val="24"/>
        </w:rPr>
        <w:t xml:space="preserve"> or sent</w:t>
      </w:r>
      <w:r w:rsidRPr="00721677">
        <w:rPr>
          <w:rFonts w:ascii="Times New Roman" w:hAnsi="Times New Roman" w:cs="Times New Roman"/>
          <w:sz w:val="24"/>
          <w:szCs w:val="24"/>
        </w:rPr>
        <w:t xml:space="preserve"> via e-mail, WhatsApp, or any other online tool.</w:t>
      </w:r>
      <w:r>
        <w:rPr>
          <w:rFonts w:ascii="Times New Roman" w:hAnsi="Times New Roman" w:cs="Times New Roman"/>
          <w:sz w:val="24"/>
          <w:szCs w:val="24"/>
        </w:rPr>
        <w:t xml:space="preserve"> This stage demands that l</w:t>
      </w:r>
      <w:r w:rsidRPr="00721677">
        <w:rPr>
          <w:rFonts w:ascii="Times New Roman" w:hAnsi="Times New Roman" w:cs="Times New Roman"/>
          <w:sz w:val="24"/>
          <w:szCs w:val="24"/>
        </w:rPr>
        <w:t xml:space="preserve">ibraries </w:t>
      </w:r>
      <w:r>
        <w:rPr>
          <w:rFonts w:ascii="Times New Roman" w:hAnsi="Times New Roman" w:cs="Times New Roman"/>
          <w:sz w:val="24"/>
          <w:szCs w:val="24"/>
        </w:rPr>
        <w:t>also provide data reference, help researchers to collect, purchase and/or license third party data sets that may be necessary to their research, and advice researchers on the appropriate ways of documenting the collection process.</w:t>
      </w:r>
    </w:p>
    <w:p w14:paraId="50101632" w14:textId="77777777" w:rsidR="00D318DE" w:rsidRDefault="00D318DE" w:rsidP="00D318DE">
      <w:pPr>
        <w:spacing w:line="360" w:lineRule="auto"/>
        <w:jc w:val="both"/>
        <w:rPr>
          <w:rFonts w:ascii="Times New Roman" w:hAnsi="Times New Roman" w:cs="Times New Roman"/>
          <w:sz w:val="24"/>
          <w:szCs w:val="24"/>
        </w:rPr>
      </w:pPr>
      <w:r w:rsidRPr="00721677">
        <w:rPr>
          <w:rFonts w:ascii="Times New Roman" w:hAnsi="Times New Roman" w:cs="Times New Roman"/>
          <w:b/>
          <w:sz w:val="24"/>
          <w:szCs w:val="24"/>
        </w:rPr>
        <w:t>Data Storage</w:t>
      </w:r>
      <w:r w:rsidRPr="00721677">
        <w:rPr>
          <w:rFonts w:ascii="Times New Roman" w:hAnsi="Times New Roman" w:cs="Times New Roman"/>
          <w:sz w:val="24"/>
          <w:szCs w:val="24"/>
        </w:rPr>
        <w:t>: This is the next stage</w:t>
      </w:r>
      <w:r>
        <w:rPr>
          <w:rFonts w:ascii="Times New Roman" w:hAnsi="Times New Roman" w:cs="Times New Roman"/>
          <w:sz w:val="24"/>
          <w:szCs w:val="24"/>
        </w:rPr>
        <w:t xml:space="preserve">, where data and metadata collected from whatever source and in whatever format are held for future use. The libraries must ensure that all research data is stored appropriately and </w:t>
      </w:r>
      <w:r w:rsidRPr="00721677">
        <w:rPr>
          <w:rFonts w:ascii="Times New Roman" w:hAnsi="Times New Roman" w:cs="Times New Roman"/>
          <w:sz w:val="24"/>
          <w:szCs w:val="24"/>
        </w:rPr>
        <w:t xml:space="preserve">securely </w:t>
      </w:r>
      <w:r>
        <w:rPr>
          <w:rFonts w:ascii="Times New Roman" w:hAnsi="Times New Roman" w:cs="Times New Roman"/>
          <w:sz w:val="24"/>
          <w:szCs w:val="24"/>
        </w:rPr>
        <w:t xml:space="preserve">on storage devices </w:t>
      </w:r>
      <w:r w:rsidRPr="00721677">
        <w:rPr>
          <w:rFonts w:ascii="Times New Roman" w:hAnsi="Times New Roman" w:cs="Times New Roman"/>
          <w:sz w:val="24"/>
          <w:szCs w:val="24"/>
        </w:rPr>
        <w:t>and backed up or copied regularly into external storage system to avoid</w:t>
      </w:r>
      <w:r>
        <w:rPr>
          <w:rFonts w:ascii="Times New Roman" w:hAnsi="Times New Roman" w:cs="Times New Roman"/>
          <w:sz w:val="24"/>
          <w:szCs w:val="24"/>
        </w:rPr>
        <w:t xml:space="preserve"> data</w:t>
      </w:r>
      <w:r w:rsidRPr="00721677">
        <w:rPr>
          <w:rFonts w:ascii="Times New Roman" w:hAnsi="Times New Roman" w:cs="Times New Roman"/>
          <w:sz w:val="24"/>
          <w:szCs w:val="24"/>
        </w:rPr>
        <w:t xml:space="preserve"> loss</w:t>
      </w:r>
      <w:r>
        <w:rPr>
          <w:rFonts w:ascii="Times New Roman" w:hAnsi="Times New Roman" w:cs="Times New Roman"/>
          <w:sz w:val="24"/>
          <w:szCs w:val="24"/>
        </w:rPr>
        <w:t xml:space="preserve"> and so that it can be located when needed</w:t>
      </w:r>
      <w:r w:rsidRPr="00721677">
        <w:rPr>
          <w:rFonts w:ascii="Times New Roman" w:hAnsi="Times New Roman" w:cs="Times New Roman"/>
          <w:sz w:val="24"/>
          <w:szCs w:val="24"/>
        </w:rPr>
        <w:t>.</w:t>
      </w:r>
      <w:r>
        <w:rPr>
          <w:rFonts w:ascii="Times New Roman" w:hAnsi="Times New Roman" w:cs="Times New Roman"/>
          <w:sz w:val="24"/>
          <w:szCs w:val="24"/>
        </w:rPr>
        <w:t xml:space="preserve"> Apart from the traditional method of storing print research data on shelves, cabinets, etc., libraries store research data electronically in USBs, flash drives, external drives, and cloud storage platforms, among others. </w:t>
      </w:r>
    </w:p>
    <w:p w14:paraId="143056E8" w14:textId="77777777" w:rsidR="00D318DE" w:rsidRDefault="00D318DE" w:rsidP="00D318DE">
      <w:pPr>
        <w:spacing w:line="360" w:lineRule="auto"/>
        <w:jc w:val="both"/>
        <w:rPr>
          <w:rFonts w:ascii="Times New Roman" w:hAnsi="Times New Roman" w:cs="Times New Roman"/>
          <w:sz w:val="24"/>
          <w:szCs w:val="24"/>
        </w:rPr>
      </w:pPr>
      <w:r w:rsidRPr="00721677">
        <w:rPr>
          <w:rFonts w:ascii="Times New Roman" w:hAnsi="Times New Roman" w:cs="Times New Roman"/>
          <w:b/>
          <w:sz w:val="24"/>
          <w:szCs w:val="24"/>
        </w:rPr>
        <w:t>Data Preservation</w:t>
      </w:r>
      <w:r w:rsidRPr="00721677">
        <w:rPr>
          <w:rFonts w:ascii="Times New Roman" w:hAnsi="Times New Roman" w:cs="Times New Roman"/>
          <w:sz w:val="24"/>
          <w:szCs w:val="24"/>
        </w:rPr>
        <w:t>: This stage involves migrating dat</w:t>
      </w:r>
      <w:r>
        <w:rPr>
          <w:rFonts w:ascii="Times New Roman" w:hAnsi="Times New Roman" w:cs="Times New Roman"/>
          <w:sz w:val="24"/>
          <w:szCs w:val="24"/>
        </w:rPr>
        <w:t xml:space="preserve">a to suitable formats and media </w:t>
      </w:r>
      <w:r w:rsidRPr="00721677">
        <w:rPr>
          <w:rFonts w:ascii="Times New Roman" w:hAnsi="Times New Roman" w:cs="Times New Roman"/>
          <w:sz w:val="24"/>
          <w:szCs w:val="24"/>
        </w:rPr>
        <w:t xml:space="preserve">for </w:t>
      </w:r>
      <w:r>
        <w:rPr>
          <w:rFonts w:ascii="Times New Roman" w:hAnsi="Times New Roman" w:cs="Times New Roman"/>
          <w:sz w:val="24"/>
          <w:szCs w:val="24"/>
        </w:rPr>
        <w:t xml:space="preserve">the purpose of preservation. Institutions must ensure that there are laid down procedures and facilities that will enable the libraries to keep research data files for an extended period of time by choosing durable formats, archiving files locally, and/or submitting research data files to a data repository. </w:t>
      </w:r>
      <w:r>
        <w:rPr>
          <w:rFonts w:ascii="Times New Roman" w:hAnsi="Times New Roman" w:cs="Times New Roman"/>
          <w:sz w:val="24"/>
          <w:szCs w:val="24"/>
        </w:rPr>
        <w:lastRenderedPageBreak/>
        <w:t xml:space="preserve">Strasser (2014) stresses that creating backups and any additional metadata become necessary for preservation of research data.  </w:t>
      </w:r>
    </w:p>
    <w:p w14:paraId="1D82B47C" w14:textId="77777777" w:rsidR="00D318DE" w:rsidRPr="00721677" w:rsidRDefault="00D318DE" w:rsidP="00D318DE">
      <w:pPr>
        <w:spacing w:line="360" w:lineRule="auto"/>
        <w:jc w:val="both"/>
        <w:rPr>
          <w:rFonts w:ascii="Times New Roman" w:hAnsi="Times New Roman" w:cs="Times New Roman"/>
          <w:sz w:val="24"/>
          <w:szCs w:val="24"/>
        </w:rPr>
      </w:pPr>
      <w:r w:rsidRPr="00721677">
        <w:rPr>
          <w:rFonts w:ascii="Times New Roman" w:hAnsi="Times New Roman" w:cs="Times New Roman"/>
          <w:b/>
          <w:sz w:val="24"/>
          <w:szCs w:val="24"/>
        </w:rPr>
        <w:t xml:space="preserve">Data Access: </w:t>
      </w:r>
      <w:r w:rsidRPr="00721677">
        <w:rPr>
          <w:rFonts w:ascii="Times New Roman" w:hAnsi="Times New Roman" w:cs="Times New Roman"/>
          <w:sz w:val="24"/>
          <w:szCs w:val="24"/>
        </w:rPr>
        <w:t xml:space="preserve">This is </w:t>
      </w:r>
      <w:r>
        <w:rPr>
          <w:rFonts w:ascii="Times New Roman" w:hAnsi="Times New Roman" w:cs="Times New Roman"/>
          <w:sz w:val="24"/>
          <w:szCs w:val="24"/>
        </w:rPr>
        <w:t>the stage whereby institutions</w:t>
      </w:r>
      <w:r w:rsidRPr="00721677">
        <w:rPr>
          <w:rFonts w:ascii="Times New Roman" w:hAnsi="Times New Roman" w:cs="Times New Roman"/>
          <w:sz w:val="24"/>
          <w:szCs w:val="24"/>
        </w:rPr>
        <w:t xml:space="preserve"> </w:t>
      </w:r>
      <w:r>
        <w:rPr>
          <w:rFonts w:ascii="Times New Roman" w:hAnsi="Times New Roman" w:cs="Times New Roman"/>
          <w:sz w:val="24"/>
          <w:szCs w:val="24"/>
        </w:rPr>
        <w:t>make certain efforts to distribute</w:t>
      </w:r>
      <w:r w:rsidRPr="00721677">
        <w:rPr>
          <w:rFonts w:ascii="Times New Roman" w:hAnsi="Times New Roman" w:cs="Times New Roman"/>
          <w:sz w:val="24"/>
          <w:szCs w:val="24"/>
        </w:rPr>
        <w:t xml:space="preserve"> </w:t>
      </w:r>
      <w:r>
        <w:rPr>
          <w:rFonts w:ascii="Times New Roman" w:hAnsi="Times New Roman" w:cs="Times New Roman"/>
          <w:sz w:val="24"/>
          <w:szCs w:val="24"/>
        </w:rPr>
        <w:t xml:space="preserve">research </w:t>
      </w:r>
      <w:r w:rsidRPr="00721677">
        <w:rPr>
          <w:rFonts w:ascii="Times New Roman" w:hAnsi="Times New Roman" w:cs="Times New Roman"/>
          <w:sz w:val="24"/>
          <w:szCs w:val="24"/>
        </w:rPr>
        <w:t xml:space="preserve">data, share data, control access, establish copyright and promote data (UK Research Data Archive, 2015). </w:t>
      </w:r>
      <w:r>
        <w:rPr>
          <w:rFonts w:ascii="Times New Roman" w:hAnsi="Times New Roman" w:cs="Times New Roman"/>
          <w:sz w:val="24"/>
          <w:szCs w:val="24"/>
        </w:rPr>
        <w:t>It is pertinent to note that d</w:t>
      </w:r>
      <w:r w:rsidRPr="00721677">
        <w:rPr>
          <w:rFonts w:ascii="Times New Roman" w:hAnsi="Times New Roman" w:cs="Times New Roman"/>
          <w:sz w:val="24"/>
          <w:szCs w:val="24"/>
        </w:rPr>
        <w:t xml:space="preserve">ata access does not only require that the data is </w:t>
      </w:r>
      <w:r>
        <w:rPr>
          <w:rFonts w:ascii="Times New Roman" w:hAnsi="Times New Roman" w:cs="Times New Roman"/>
          <w:sz w:val="24"/>
          <w:szCs w:val="24"/>
        </w:rPr>
        <w:t xml:space="preserve">made </w:t>
      </w:r>
      <w:r w:rsidRPr="00721677">
        <w:rPr>
          <w:rFonts w:ascii="Times New Roman" w:hAnsi="Times New Roman" w:cs="Times New Roman"/>
          <w:sz w:val="24"/>
          <w:szCs w:val="24"/>
        </w:rPr>
        <w:t>available</w:t>
      </w:r>
      <w:r>
        <w:rPr>
          <w:rFonts w:ascii="Times New Roman" w:hAnsi="Times New Roman" w:cs="Times New Roman"/>
          <w:sz w:val="24"/>
          <w:szCs w:val="24"/>
        </w:rPr>
        <w:t xml:space="preserve"> in libraries</w:t>
      </w:r>
      <w:r w:rsidRPr="00721677">
        <w:rPr>
          <w:rFonts w:ascii="Times New Roman" w:hAnsi="Times New Roman" w:cs="Times New Roman"/>
          <w:sz w:val="24"/>
          <w:szCs w:val="24"/>
        </w:rPr>
        <w:t>, but also that it can be found a</w:t>
      </w:r>
      <w:r>
        <w:rPr>
          <w:rFonts w:ascii="Times New Roman" w:hAnsi="Times New Roman" w:cs="Times New Roman"/>
          <w:sz w:val="24"/>
          <w:szCs w:val="24"/>
        </w:rPr>
        <w:t>nd appropriate rights</w:t>
      </w:r>
      <w:r w:rsidRPr="00721677">
        <w:rPr>
          <w:rFonts w:ascii="Times New Roman" w:hAnsi="Times New Roman" w:cs="Times New Roman"/>
          <w:sz w:val="24"/>
          <w:szCs w:val="24"/>
        </w:rPr>
        <w:t xml:space="preserve"> provided for its reuse</w:t>
      </w:r>
      <w:r>
        <w:rPr>
          <w:rFonts w:ascii="Times New Roman" w:hAnsi="Times New Roman" w:cs="Times New Roman"/>
          <w:sz w:val="24"/>
          <w:szCs w:val="24"/>
        </w:rPr>
        <w:t xml:space="preserve"> among researchers</w:t>
      </w:r>
      <w:r w:rsidRPr="00721677">
        <w:rPr>
          <w:rFonts w:ascii="Times New Roman" w:hAnsi="Times New Roman" w:cs="Times New Roman"/>
          <w:sz w:val="24"/>
          <w:szCs w:val="24"/>
        </w:rPr>
        <w:t>.</w:t>
      </w:r>
    </w:p>
    <w:p w14:paraId="3A52C759" w14:textId="77777777" w:rsidR="00D318DE" w:rsidRPr="00721677" w:rsidRDefault="00D318DE" w:rsidP="00D318DE">
      <w:pPr>
        <w:spacing w:after="0" w:line="360" w:lineRule="auto"/>
        <w:jc w:val="both"/>
        <w:rPr>
          <w:rFonts w:ascii="Times New Roman" w:hAnsi="Times New Roman" w:cs="Times New Roman"/>
          <w:b/>
          <w:sz w:val="24"/>
          <w:szCs w:val="24"/>
        </w:rPr>
      </w:pPr>
      <w:r w:rsidRPr="00721677">
        <w:rPr>
          <w:rFonts w:ascii="Times New Roman" w:hAnsi="Times New Roman" w:cs="Times New Roman"/>
          <w:b/>
          <w:sz w:val="24"/>
          <w:szCs w:val="24"/>
        </w:rPr>
        <w:t>Empirical Evidences on RDM and Libraries</w:t>
      </w:r>
    </w:p>
    <w:p w14:paraId="14B6740E"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A cursory review of literature proves that many studies conducted to assess the feasibility of offering RDM were done mostly in developed countries and few evidences in developing countries.</w:t>
      </w:r>
    </w:p>
    <w:p w14:paraId="368F04F1"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 xml:space="preserve">Fearon et al (2013) conducted a survey among ARL member institutions to examine current RDM activities in ARL libraries. The results showed that RDM services and support for data archiving were the emerging services offered by the libraries. It also revealed that 54 out of 125 ARL libraries already provided RDM services with varying capacities, and 17 libraries reported planning for RDM service provision in the near future. Another important finding from the survey was the need for collaborations between libraries and other units within the institution. Der (2015) explored the academic libraries’ readiness for research data management from Hungary and Estonia. The study revealed that academic libraries were indeed at the beginning of addressing the issue. As at the time of investigation, only a few institutions’ libraries offer services in support of RDM. </w:t>
      </w:r>
    </w:p>
    <w:p w14:paraId="27BD72CF"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Chiware</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Mathe (2015) conducted a study to establish the requirements for setting RDM services at Cape Peninsula University of Technology (CPUT) library in South Africa. It was revealed that there was a great need for structured RDM services and tools for setting up RDM platforms that include technology, staff, and policies within the institution. Ndhlova (2016) examined the preparedness for digital curation and presentation a</w:t>
      </w:r>
      <w:r>
        <w:rPr>
          <w:rFonts w:ascii="Times New Roman" w:hAnsi="Times New Roman" w:cs="Times New Roman"/>
          <w:sz w:val="24"/>
          <w:szCs w:val="24"/>
        </w:rPr>
        <w:t xml:space="preserve">t the </w:t>
      </w:r>
      <w:r w:rsidRPr="00721677">
        <w:rPr>
          <w:rFonts w:ascii="Times New Roman" w:hAnsi="Times New Roman" w:cs="Times New Roman"/>
          <w:sz w:val="24"/>
          <w:szCs w:val="24"/>
        </w:rPr>
        <w:t>National University of Sciences and Technology in Zimbabwe. The findings showed that there were inconsistencies in digital curation and low ICT competences among library staff.</w:t>
      </w:r>
    </w:p>
    <w:p w14:paraId="29EA4033"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 xml:space="preserve">Tenopir et al (2017) surveyed the prevalence of research data services among members of the Association of European Research Libraries (LIBER). The findings revealed that 45% of </w:t>
      </w:r>
      <w:r w:rsidRPr="00721677">
        <w:rPr>
          <w:rFonts w:ascii="Times New Roman" w:hAnsi="Times New Roman" w:cs="Times New Roman"/>
          <w:sz w:val="24"/>
          <w:szCs w:val="24"/>
        </w:rPr>
        <w:lastRenderedPageBreak/>
        <w:t>libraries surveyed provided services in form of consultations with researchers and students regarding DMP, 44% provided consultations on metadata standards for RDM, and 37% provided reference support. Faniel</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 xml:space="preserve">Connaway (2018) reported in a survey involving 36 library professionals that there were five factors contributing to librarians’ RDM support which are human resources, communication, coordination, collaboration, technical resources, leadership support, and researchers’ perceptions of the library. </w:t>
      </w:r>
    </w:p>
    <w:p w14:paraId="1AADA591"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Tang &amp; Hu (2019) conducted a survey on RDM services in libraries using 240 practicing librarians. The findings of the study revealed the impact of the level of preparedness and degree of development in RDM roles on the types of RDM services provided by the librarians. Chiparausha</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 xml:space="preserve">Chigwada (2019) conducted a survey to ascertain Zimbabwean librarians’ awareness and preparedness to offer RDM services. The findings revealed among others that majority of the respondents were of the opinion that institutional preparedness were noted in providing skilled personnel, Internet connection, and services. The results also indicated low preparedness in the areas of ROAR membership, partnership research data alliance, and partnership with data cite. </w:t>
      </w:r>
    </w:p>
    <w:p w14:paraId="12B578A1"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Odigwe, Bassey, &amp;</w:t>
      </w:r>
      <w:r>
        <w:rPr>
          <w:rFonts w:ascii="Times New Roman" w:hAnsi="Times New Roman" w:cs="Times New Roman"/>
          <w:sz w:val="24"/>
          <w:szCs w:val="24"/>
        </w:rPr>
        <w:t xml:space="preserve"> </w:t>
      </w:r>
      <w:r w:rsidRPr="00721677">
        <w:rPr>
          <w:rFonts w:ascii="Times New Roman" w:hAnsi="Times New Roman" w:cs="Times New Roman"/>
          <w:sz w:val="24"/>
          <w:szCs w:val="24"/>
        </w:rPr>
        <w:t>Owan (2020) examined how the management of data in higher institutions affects the quality of academic research conducted by university lecturers in South-South of Nigeria using 602 lecturers. The findings revealed that data storage, data security, data retrieval, data sharing, and data reuse jointly contribute to the total variance in research effectiveness of university lecturers in terms of proper citations, problem solving, knowledge creation, and generation of testable data.</w:t>
      </w:r>
    </w:p>
    <w:p w14:paraId="56E180DE" w14:textId="77777777" w:rsidR="00D318DE" w:rsidRPr="00721677" w:rsidRDefault="00D318DE" w:rsidP="00D318DE">
      <w:pPr>
        <w:spacing w:after="0" w:line="360" w:lineRule="auto"/>
        <w:ind w:firstLine="720"/>
        <w:jc w:val="both"/>
        <w:rPr>
          <w:rFonts w:ascii="Times New Roman" w:hAnsi="Times New Roman" w:cs="Times New Roman"/>
          <w:sz w:val="24"/>
          <w:szCs w:val="24"/>
        </w:rPr>
      </w:pPr>
      <w:hyperlink r:id="rId7" w:tooltip="Josiline Phiri Chigwada" w:history="1">
        <w:r w:rsidRPr="00721677">
          <w:rPr>
            <w:rStyle w:val="Hyperlink"/>
            <w:sz w:val="24"/>
            <w:szCs w:val="24"/>
          </w:rPr>
          <w:t>Chigwada</w:t>
        </w:r>
      </w:hyperlink>
      <w:r>
        <w:t xml:space="preserve"> </w:t>
      </w:r>
      <w:r w:rsidRPr="00721677">
        <w:rPr>
          <w:rFonts w:ascii="Times New Roman" w:hAnsi="Times New Roman" w:cs="Times New Roman"/>
          <w:sz w:val="24"/>
          <w:szCs w:val="24"/>
        </w:rPr>
        <w:t>(2022)</w:t>
      </w:r>
      <w:r>
        <w:rPr>
          <w:rFonts w:ascii="Times New Roman" w:hAnsi="Times New Roman" w:cs="Times New Roman"/>
          <w:sz w:val="24"/>
          <w:szCs w:val="24"/>
        </w:rPr>
        <w:t xml:space="preserve"> </w:t>
      </w:r>
      <w:r w:rsidRPr="00721677">
        <w:rPr>
          <w:rFonts w:ascii="Times New Roman" w:hAnsi="Times New Roman" w:cs="Times New Roman"/>
          <w:sz w:val="24"/>
          <w:szCs w:val="24"/>
        </w:rPr>
        <w:t>conducted a study on management and maintenance of research data using 100 researchers in thirty research institutions in Zimbabwe. The study,</w:t>
      </w:r>
      <w:r>
        <w:rPr>
          <w:rFonts w:ascii="Times New Roman" w:hAnsi="Times New Roman" w:cs="Times New Roman"/>
          <w:sz w:val="24"/>
          <w:szCs w:val="24"/>
        </w:rPr>
        <w:t xml:space="preserve"> </w:t>
      </w:r>
      <w:r w:rsidRPr="00721677">
        <w:rPr>
          <w:rFonts w:ascii="Times New Roman" w:hAnsi="Times New Roman" w:cs="Times New Roman"/>
          <w:sz w:val="24"/>
          <w:szCs w:val="24"/>
        </w:rPr>
        <w:t>which collected data using online questionnaire found out that researchers are aware of current trends in research data management issues and are managing their data using machines and external hard drives.</w:t>
      </w:r>
      <w:r>
        <w:rPr>
          <w:rFonts w:ascii="Times New Roman" w:hAnsi="Times New Roman" w:cs="Times New Roman"/>
          <w:sz w:val="24"/>
          <w:szCs w:val="24"/>
        </w:rPr>
        <w:t xml:space="preserve"> </w:t>
      </w:r>
      <w:r w:rsidRPr="00721677">
        <w:rPr>
          <w:rFonts w:ascii="Times New Roman" w:hAnsi="Times New Roman" w:cs="Times New Roman"/>
          <w:sz w:val="24"/>
          <w:szCs w:val="24"/>
        </w:rPr>
        <w:t>The study also revealed that resear</w:t>
      </w:r>
      <w:r>
        <w:rPr>
          <w:rFonts w:ascii="Times New Roman" w:hAnsi="Times New Roman" w:cs="Times New Roman"/>
          <w:sz w:val="24"/>
          <w:szCs w:val="24"/>
        </w:rPr>
        <w:t>ch data management practices</w:t>
      </w:r>
      <w:r w:rsidRPr="00721677">
        <w:rPr>
          <w:rFonts w:ascii="Times New Roman" w:hAnsi="Times New Roman" w:cs="Times New Roman"/>
          <w:sz w:val="24"/>
          <w:szCs w:val="24"/>
        </w:rPr>
        <w:t xml:space="preserve"> become a requirement for accessing research grants. It showed that l</w:t>
      </w:r>
      <w:r w:rsidRPr="00721677">
        <w:rPr>
          <w:rFonts w:ascii="Times New Roman" w:hAnsi="Times New Roman" w:cs="Times New Roman"/>
          <w:sz w:val="24"/>
          <w:szCs w:val="24"/>
          <w:shd w:val="clear" w:color="auto" w:fill="FFFFFF"/>
        </w:rPr>
        <w:t>ibrarians have a bigger role to play in creating awareness on RDM among researchers and hosting data repositories for archiving research data.</w:t>
      </w:r>
    </w:p>
    <w:p w14:paraId="2419B053" w14:textId="77777777" w:rsidR="00D318DE" w:rsidRPr="00721677" w:rsidRDefault="00D318DE" w:rsidP="00D318DE">
      <w:pPr>
        <w:spacing w:after="0" w:line="360" w:lineRule="auto"/>
        <w:ind w:firstLine="720"/>
        <w:jc w:val="both"/>
        <w:rPr>
          <w:rFonts w:ascii="Times New Roman" w:hAnsi="Times New Roman" w:cs="Times New Roman"/>
          <w:sz w:val="24"/>
          <w:szCs w:val="24"/>
          <w:u w:val="single"/>
        </w:rPr>
      </w:pPr>
      <w:r w:rsidRPr="00721677">
        <w:rPr>
          <w:rFonts w:ascii="Times New Roman" w:hAnsi="Times New Roman" w:cs="Times New Roman"/>
          <w:sz w:val="24"/>
          <w:szCs w:val="24"/>
        </w:rPr>
        <w:t xml:space="preserve">Despite the vast number of studies conducted on RDM in libraries, there have been limited studies investigating into institutional preparedness and RDM in libraries even at the global scene. This study is therefore conducted to fill the research gap. </w:t>
      </w:r>
    </w:p>
    <w:p w14:paraId="088E144E" w14:textId="77777777" w:rsidR="00D318DE" w:rsidRPr="00721677" w:rsidRDefault="00D318DE" w:rsidP="00D318DE">
      <w:pPr>
        <w:spacing w:after="0" w:line="360" w:lineRule="auto"/>
        <w:rPr>
          <w:rFonts w:ascii="Times New Roman" w:hAnsi="Times New Roman" w:cs="Times New Roman"/>
          <w:b/>
          <w:sz w:val="24"/>
          <w:szCs w:val="24"/>
        </w:rPr>
      </w:pPr>
      <w:r w:rsidRPr="00721677">
        <w:rPr>
          <w:rFonts w:ascii="Times New Roman" w:hAnsi="Times New Roman" w:cs="Times New Roman"/>
          <w:b/>
          <w:sz w:val="24"/>
          <w:szCs w:val="24"/>
        </w:rPr>
        <w:lastRenderedPageBreak/>
        <w:t>Methodology</w:t>
      </w:r>
    </w:p>
    <w:p w14:paraId="4DADB7FF" w14:textId="77777777" w:rsidR="00D318DE" w:rsidRPr="00721677" w:rsidRDefault="00D318DE" w:rsidP="00D318DE">
      <w:pPr>
        <w:spacing w:after="0" w:line="360" w:lineRule="auto"/>
        <w:ind w:firstLine="720"/>
        <w:jc w:val="both"/>
        <w:rPr>
          <w:rFonts w:ascii="Times New Roman" w:hAnsi="Times New Roman" w:cs="Times New Roman"/>
          <w:sz w:val="24"/>
          <w:szCs w:val="24"/>
        </w:rPr>
      </w:pPr>
      <w:r w:rsidRPr="00721677">
        <w:rPr>
          <w:rFonts w:ascii="Times New Roman" w:hAnsi="Times New Roman" w:cs="Times New Roman"/>
          <w:sz w:val="24"/>
          <w:szCs w:val="24"/>
        </w:rPr>
        <w:t>This study adopted survey research design to investigate the institutional preparedness and RDM practices in public university libraries in Akwa</w:t>
      </w:r>
      <w:r>
        <w:rPr>
          <w:rFonts w:ascii="Times New Roman" w:hAnsi="Times New Roman" w:cs="Times New Roman"/>
          <w:sz w:val="24"/>
          <w:szCs w:val="24"/>
        </w:rPr>
        <w:t xml:space="preserve"> </w:t>
      </w:r>
      <w:r w:rsidRPr="00721677">
        <w:rPr>
          <w:rFonts w:ascii="Times New Roman" w:hAnsi="Times New Roman" w:cs="Times New Roman"/>
          <w:sz w:val="24"/>
          <w:szCs w:val="24"/>
        </w:rPr>
        <w:t>Ibom and Cross River States, Nigeria. The design was considered appropriate since the research deals with homogeneous subjects and the information required is discrete. All the public university libraries in the two states were studied. These are: University of Uyo (UNIUYO) library, Akwa</w:t>
      </w:r>
      <w:r>
        <w:rPr>
          <w:rFonts w:ascii="Times New Roman" w:hAnsi="Times New Roman" w:cs="Times New Roman"/>
          <w:sz w:val="24"/>
          <w:szCs w:val="24"/>
        </w:rPr>
        <w:t xml:space="preserve"> </w:t>
      </w:r>
      <w:r w:rsidRPr="00721677">
        <w:rPr>
          <w:rFonts w:ascii="Times New Roman" w:hAnsi="Times New Roman" w:cs="Times New Roman"/>
          <w:sz w:val="24"/>
          <w:szCs w:val="24"/>
        </w:rPr>
        <w:t xml:space="preserve">Ibom State University (AKSU) library, University of Calabar (UNICAL) library, and Cross River University of Technology (CRUTECH) library. The population of this study comprises all professional librarians with at least a Bachelor Degree in Library and Information </w:t>
      </w:r>
      <w:r>
        <w:rPr>
          <w:rFonts w:ascii="Times New Roman" w:hAnsi="Times New Roman" w:cs="Times New Roman"/>
          <w:sz w:val="24"/>
          <w:szCs w:val="24"/>
        </w:rPr>
        <w:t xml:space="preserve">Science </w:t>
      </w:r>
      <w:r w:rsidRPr="00721677">
        <w:rPr>
          <w:rFonts w:ascii="Times New Roman" w:hAnsi="Times New Roman" w:cs="Times New Roman"/>
          <w:sz w:val="24"/>
          <w:szCs w:val="24"/>
        </w:rPr>
        <w:t xml:space="preserve">as recognized by the employer. The population is 110 librarians (see Table 1 for the breakdown) from the four institutions. They were considered for this study because they are professionals and are in the position to understand and give appropriate answers to questions regarding the variables studied. The population size was manageable and was used as sample. Hence, this study adopted purposive sampling technique. A researcher-developed questionnaire with twenty-seven (27) items grouped under Sections A and B was used as instrument for data collection. The instrument was face and content validated by three experts – two from Library and Information Science and one from Science Education, Faculty of Education, University of Uyo. The reliability of the instrument was determined using Cronbach Alpha test and the coefficient of 0.78 was established. Copies of the questionnaire were distributed to all the 110 respondents personally by the researchers. Out of the number, 91 copies were completed and returned for analysis (see Table 2 for the breakdown), making it 83% rate of returns. The responses from the questionnaire were analyzed using simple percentage, mean scores and standard deviations in Tables </w:t>
      </w:r>
    </w:p>
    <w:p w14:paraId="1C788C4D" w14:textId="77777777" w:rsidR="00D318DE" w:rsidRPr="00721677" w:rsidRDefault="00D318DE" w:rsidP="00D318DE">
      <w:pPr>
        <w:spacing w:before="240" w:after="0" w:line="480" w:lineRule="auto"/>
        <w:jc w:val="both"/>
        <w:rPr>
          <w:rFonts w:ascii="Times New Roman" w:hAnsi="Times New Roman" w:cs="Times New Roman"/>
          <w:b/>
          <w:sz w:val="24"/>
          <w:szCs w:val="24"/>
        </w:rPr>
      </w:pPr>
      <w:r w:rsidRPr="00721677">
        <w:rPr>
          <w:rFonts w:ascii="Times New Roman" w:hAnsi="Times New Roman" w:cs="Times New Roman"/>
          <w:b/>
          <w:sz w:val="24"/>
          <w:szCs w:val="24"/>
        </w:rPr>
        <w:t>Results and Interpretations</w:t>
      </w:r>
    </w:p>
    <w:p w14:paraId="57AB3792" w14:textId="77777777" w:rsidR="00D318DE" w:rsidRPr="00E960CF" w:rsidRDefault="00D318DE" w:rsidP="00D318DE">
      <w:pPr>
        <w:spacing w:after="0" w:line="360" w:lineRule="auto"/>
        <w:jc w:val="both"/>
        <w:rPr>
          <w:rFonts w:ascii="Times New Roman" w:hAnsi="Times New Roman" w:cs="Times New Roman"/>
          <w:bCs/>
          <w:sz w:val="24"/>
          <w:szCs w:val="24"/>
        </w:rPr>
      </w:pPr>
      <w:r w:rsidRPr="00721677">
        <w:rPr>
          <w:rFonts w:ascii="Times New Roman" w:hAnsi="Times New Roman" w:cs="Times New Roman"/>
          <w:bCs/>
          <w:sz w:val="24"/>
          <w:szCs w:val="24"/>
        </w:rPr>
        <w:t xml:space="preserve">Data generated for the study were presented in Tables using simple percentage, mean scores and standard deviations. The presentation focuses on the population of the study across the university libraries studied, questionnaire distributed and retrieved as well as information pertaining to the research subject as provided by the respondents. </w:t>
      </w:r>
    </w:p>
    <w:p w14:paraId="5E7FAE75" w14:textId="77777777" w:rsidR="00D318DE" w:rsidRPr="00721677" w:rsidRDefault="00D318DE" w:rsidP="00D318DE">
      <w:pPr>
        <w:spacing w:after="0" w:line="240" w:lineRule="auto"/>
        <w:jc w:val="both"/>
        <w:rPr>
          <w:rFonts w:ascii="Times New Roman" w:hAnsi="Times New Roman" w:cs="Times New Roman"/>
          <w:b/>
          <w:sz w:val="24"/>
          <w:szCs w:val="24"/>
        </w:rPr>
      </w:pPr>
    </w:p>
    <w:p w14:paraId="6354B736" w14:textId="77777777" w:rsidR="00D318DE" w:rsidRPr="00721677" w:rsidRDefault="00D318DE" w:rsidP="00D318DE">
      <w:pPr>
        <w:spacing w:after="0" w:line="240" w:lineRule="auto"/>
        <w:jc w:val="both"/>
        <w:rPr>
          <w:rFonts w:ascii="Times New Roman" w:hAnsi="Times New Roman" w:cs="Times New Roman"/>
          <w:b/>
          <w:sz w:val="24"/>
          <w:szCs w:val="24"/>
        </w:rPr>
      </w:pPr>
      <w:r w:rsidRPr="00721677">
        <w:rPr>
          <w:rFonts w:ascii="Times New Roman" w:hAnsi="Times New Roman" w:cs="Times New Roman"/>
          <w:b/>
          <w:sz w:val="24"/>
          <w:szCs w:val="24"/>
        </w:rPr>
        <w:t>Table 1: Population Distribution of Librarians according to University Libraries</w:t>
      </w:r>
    </w:p>
    <w:tbl>
      <w:tblPr>
        <w:tblStyle w:val="TableGrid"/>
        <w:tblW w:w="9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3"/>
        <w:gridCol w:w="2160"/>
        <w:gridCol w:w="1620"/>
        <w:gridCol w:w="1800"/>
        <w:gridCol w:w="1350"/>
      </w:tblGrid>
      <w:tr w:rsidR="00D318DE" w:rsidRPr="00721677" w14:paraId="75FAA879" w14:textId="77777777" w:rsidTr="00A15FCE">
        <w:trPr>
          <w:trHeight w:val="287"/>
        </w:trPr>
        <w:tc>
          <w:tcPr>
            <w:tcW w:w="2543" w:type="dxa"/>
            <w:tcBorders>
              <w:top w:val="single" w:sz="4" w:space="0" w:color="auto"/>
              <w:bottom w:val="single" w:sz="4" w:space="0" w:color="auto"/>
            </w:tcBorders>
          </w:tcPr>
          <w:p w14:paraId="4405845C" w14:textId="77777777" w:rsidR="00D318DE" w:rsidRPr="00E960CF" w:rsidRDefault="00D318DE" w:rsidP="00A15FCE">
            <w:pPr>
              <w:spacing w:line="240" w:lineRule="auto"/>
              <w:jc w:val="both"/>
              <w:rPr>
                <w:rFonts w:ascii="Times New Roman" w:hAnsi="Times New Roman" w:cs="Times New Roman"/>
                <w:b/>
              </w:rPr>
            </w:pPr>
            <w:r w:rsidRPr="00E960CF">
              <w:rPr>
                <w:rFonts w:ascii="Times New Roman" w:hAnsi="Times New Roman" w:cs="Times New Roman"/>
                <w:b/>
              </w:rPr>
              <w:lastRenderedPageBreak/>
              <w:t>University Libraries</w:t>
            </w:r>
          </w:p>
        </w:tc>
        <w:tc>
          <w:tcPr>
            <w:tcW w:w="2160" w:type="dxa"/>
            <w:tcBorders>
              <w:top w:val="single" w:sz="4" w:space="0" w:color="auto"/>
              <w:bottom w:val="single" w:sz="4" w:space="0" w:color="auto"/>
            </w:tcBorders>
          </w:tcPr>
          <w:p w14:paraId="22B38CEC" w14:textId="77777777" w:rsidR="00D318DE" w:rsidRPr="00E960CF" w:rsidRDefault="00D318DE" w:rsidP="00A15FCE">
            <w:pPr>
              <w:spacing w:line="240" w:lineRule="auto"/>
              <w:jc w:val="both"/>
              <w:rPr>
                <w:rFonts w:ascii="Times New Roman" w:hAnsi="Times New Roman" w:cs="Times New Roman"/>
                <w:b/>
              </w:rPr>
            </w:pPr>
            <w:r w:rsidRPr="00E960CF">
              <w:rPr>
                <w:rFonts w:ascii="Times New Roman" w:hAnsi="Times New Roman" w:cs="Times New Roman"/>
                <w:b/>
              </w:rPr>
              <w:t>Location</w:t>
            </w:r>
          </w:p>
        </w:tc>
        <w:tc>
          <w:tcPr>
            <w:tcW w:w="1620" w:type="dxa"/>
            <w:tcBorders>
              <w:top w:val="single" w:sz="4" w:space="0" w:color="auto"/>
              <w:bottom w:val="single" w:sz="4" w:space="0" w:color="auto"/>
            </w:tcBorders>
          </w:tcPr>
          <w:p w14:paraId="5D3208DB" w14:textId="77777777" w:rsidR="00D318DE" w:rsidRPr="00E960CF" w:rsidRDefault="00D318DE" w:rsidP="00A15FCE">
            <w:pPr>
              <w:spacing w:line="240" w:lineRule="auto"/>
              <w:jc w:val="both"/>
              <w:rPr>
                <w:rFonts w:ascii="Times New Roman" w:hAnsi="Times New Roman" w:cs="Times New Roman"/>
                <w:b/>
              </w:rPr>
            </w:pPr>
            <w:r w:rsidRPr="00E960CF">
              <w:rPr>
                <w:rFonts w:ascii="Times New Roman" w:hAnsi="Times New Roman" w:cs="Times New Roman"/>
                <w:b/>
              </w:rPr>
              <w:t>Population of Professional Librarians</w:t>
            </w:r>
          </w:p>
        </w:tc>
        <w:tc>
          <w:tcPr>
            <w:tcW w:w="1800" w:type="dxa"/>
            <w:tcBorders>
              <w:top w:val="single" w:sz="4" w:space="0" w:color="auto"/>
              <w:bottom w:val="single" w:sz="4" w:space="0" w:color="auto"/>
            </w:tcBorders>
          </w:tcPr>
          <w:p w14:paraId="638AB291" w14:textId="77777777" w:rsidR="00D318DE" w:rsidRPr="00E960CF" w:rsidRDefault="00D318DE" w:rsidP="00A15FCE">
            <w:pPr>
              <w:spacing w:line="240" w:lineRule="auto"/>
              <w:jc w:val="both"/>
              <w:rPr>
                <w:rFonts w:ascii="Times New Roman" w:hAnsi="Times New Roman" w:cs="Times New Roman"/>
                <w:b/>
              </w:rPr>
            </w:pPr>
            <w:r w:rsidRPr="00E960CF">
              <w:rPr>
                <w:rFonts w:ascii="Times New Roman" w:hAnsi="Times New Roman" w:cs="Times New Roman"/>
                <w:b/>
              </w:rPr>
              <w:t>Sample of Professional Librarians</w:t>
            </w:r>
          </w:p>
        </w:tc>
        <w:tc>
          <w:tcPr>
            <w:tcW w:w="1350" w:type="dxa"/>
            <w:tcBorders>
              <w:top w:val="single" w:sz="4" w:space="0" w:color="auto"/>
              <w:bottom w:val="single" w:sz="4" w:space="0" w:color="auto"/>
            </w:tcBorders>
          </w:tcPr>
          <w:p w14:paraId="5AF14BED" w14:textId="77777777" w:rsidR="00D318DE" w:rsidRPr="00E960CF" w:rsidRDefault="00D318DE" w:rsidP="00A15FCE">
            <w:pPr>
              <w:spacing w:line="240" w:lineRule="auto"/>
              <w:jc w:val="both"/>
              <w:rPr>
                <w:rFonts w:ascii="Times New Roman" w:hAnsi="Times New Roman" w:cs="Times New Roman"/>
                <w:b/>
              </w:rPr>
            </w:pPr>
            <w:r w:rsidRPr="00E960CF">
              <w:rPr>
                <w:rFonts w:ascii="Times New Roman" w:hAnsi="Times New Roman" w:cs="Times New Roman"/>
                <w:b/>
              </w:rPr>
              <w:t>Percentage (%)</w:t>
            </w:r>
          </w:p>
        </w:tc>
      </w:tr>
      <w:tr w:rsidR="00D318DE" w:rsidRPr="00721677" w14:paraId="53CBC55E" w14:textId="77777777" w:rsidTr="00A15FCE">
        <w:tc>
          <w:tcPr>
            <w:tcW w:w="2543" w:type="dxa"/>
            <w:tcBorders>
              <w:top w:val="single" w:sz="4" w:space="0" w:color="auto"/>
              <w:bottom w:val="single" w:sz="4" w:space="0" w:color="auto"/>
            </w:tcBorders>
          </w:tcPr>
          <w:p w14:paraId="2C1E20F2"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UniUyo Library</w:t>
            </w:r>
          </w:p>
          <w:p w14:paraId="1AE2A87A"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AKSU Library</w:t>
            </w:r>
          </w:p>
          <w:p w14:paraId="04660B85"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UniCal Library</w:t>
            </w:r>
          </w:p>
          <w:p w14:paraId="59D48D76"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CRUTECH Library</w:t>
            </w:r>
          </w:p>
        </w:tc>
        <w:tc>
          <w:tcPr>
            <w:tcW w:w="2160" w:type="dxa"/>
            <w:tcBorders>
              <w:top w:val="single" w:sz="4" w:space="0" w:color="auto"/>
              <w:bottom w:val="single" w:sz="4" w:space="0" w:color="auto"/>
            </w:tcBorders>
          </w:tcPr>
          <w:p w14:paraId="4A43BEC9"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AkwaIbom State</w:t>
            </w:r>
          </w:p>
          <w:p w14:paraId="23FAF379"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AkwaIbom State</w:t>
            </w:r>
          </w:p>
          <w:p w14:paraId="6D5B2340"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Cross River State</w:t>
            </w:r>
          </w:p>
          <w:p w14:paraId="5C64343A"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Cross River State</w:t>
            </w:r>
          </w:p>
        </w:tc>
        <w:tc>
          <w:tcPr>
            <w:tcW w:w="1620" w:type="dxa"/>
            <w:tcBorders>
              <w:top w:val="single" w:sz="4" w:space="0" w:color="auto"/>
              <w:bottom w:val="single" w:sz="4" w:space="0" w:color="auto"/>
            </w:tcBorders>
          </w:tcPr>
          <w:p w14:paraId="0B347728"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35</w:t>
            </w:r>
          </w:p>
          <w:p w14:paraId="76CBE416"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20</w:t>
            </w:r>
          </w:p>
          <w:p w14:paraId="06FA26CB"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41</w:t>
            </w:r>
          </w:p>
          <w:p w14:paraId="45AEE488"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14</w:t>
            </w:r>
          </w:p>
        </w:tc>
        <w:tc>
          <w:tcPr>
            <w:tcW w:w="1800" w:type="dxa"/>
            <w:tcBorders>
              <w:top w:val="single" w:sz="4" w:space="0" w:color="auto"/>
              <w:bottom w:val="single" w:sz="4" w:space="0" w:color="auto"/>
            </w:tcBorders>
          </w:tcPr>
          <w:p w14:paraId="61820461"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35</w:t>
            </w:r>
          </w:p>
          <w:p w14:paraId="53EEE84F"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20</w:t>
            </w:r>
          </w:p>
          <w:p w14:paraId="0F530E32"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41</w:t>
            </w:r>
          </w:p>
          <w:p w14:paraId="0054526F"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14</w:t>
            </w:r>
          </w:p>
        </w:tc>
        <w:tc>
          <w:tcPr>
            <w:tcW w:w="1350" w:type="dxa"/>
            <w:tcBorders>
              <w:top w:val="single" w:sz="4" w:space="0" w:color="auto"/>
              <w:bottom w:val="single" w:sz="4" w:space="0" w:color="auto"/>
            </w:tcBorders>
          </w:tcPr>
          <w:p w14:paraId="3DEB1DA1"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100</w:t>
            </w:r>
          </w:p>
          <w:p w14:paraId="7FDC70E5"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100</w:t>
            </w:r>
          </w:p>
          <w:p w14:paraId="46E3ED63"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100</w:t>
            </w:r>
          </w:p>
          <w:p w14:paraId="3116D3E5"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100</w:t>
            </w:r>
          </w:p>
        </w:tc>
      </w:tr>
      <w:tr w:rsidR="00D318DE" w:rsidRPr="00721677" w14:paraId="32D630ED" w14:textId="77777777" w:rsidTr="00A15FCE">
        <w:trPr>
          <w:trHeight w:val="305"/>
        </w:trPr>
        <w:tc>
          <w:tcPr>
            <w:tcW w:w="2543" w:type="dxa"/>
            <w:tcBorders>
              <w:top w:val="single" w:sz="4" w:space="0" w:color="auto"/>
              <w:bottom w:val="single" w:sz="4" w:space="0" w:color="auto"/>
            </w:tcBorders>
          </w:tcPr>
          <w:p w14:paraId="4B5F846F"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b/>
              </w:rPr>
              <w:t>Total</w:t>
            </w:r>
          </w:p>
        </w:tc>
        <w:tc>
          <w:tcPr>
            <w:tcW w:w="2160" w:type="dxa"/>
            <w:tcBorders>
              <w:top w:val="single" w:sz="4" w:space="0" w:color="auto"/>
              <w:bottom w:val="single" w:sz="4" w:space="0" w:color="auto"/>
            </w:tcBorders>
          </w:tcPr>
          <w:p w14:paraId="2A6875A2"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w:t>
            </w:r>
          </w:p>
        </w:tc>
        <w:tc>
          <w:tcPr>
            <w:tcW w:w="1620" w:type="dxa"/>
            <w:tcBorders>
              <w:top w:val="single" w:sz="4" w:space="0" w:color="auto"/>
              <w:bottom w:val="single" w:sz="4" w:space="0" w:color="auto"/>
            </w:tcBorders>
          </w:tcPr>
          <w:p w14:paraId="0475A37E"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110</w:t>
            </w:r>
          </w:p>
        </w:tc>
        <w:tc>
          <w:tcPr>
            <w:tcW w:w="1800" w:type="dxa"/>
            <w:tcBorders>
              <w:top w:val="single" w:sz="4" w:space="0" w:color="auto"/>
              <w:bottom w:val="single" w:sz="4" w:space="0" w:color="auto"/>
            </w:tcBorders>
          </w:tcPr>
          <w:p w14:paraId="300DD1DF"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110</w:t>
            </w:r>
          </w:p>
        </w:tc>
        <w:tc>
          <w:tcPr>
            <w:tcW w:w="1350" w:type="dxa"/>
            <w:tcBorders>
              <w:top w:val="single" w:sz="4" w:space="0" w:color="auto"/>
              <w:bottom w:val="single" w:sz="4" w:space="0" w:color="auto"/>
            </w:tcBorders>
          </w:tcPr>
          <w:p w14:paraId="1D391B3A"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100</w:t>
            </w:r>
          </w:p>
        </w:tc>
      </w:tr>
    </w:tbl>
    <w:p w14:paraId="5E1FB80E" w14:textId="77777777" w:rsidR="00D318DE" w:rsidRPr="00E960CF" w:rsidRDefault="00D318DE" w:rsidP="00D318DE">
      <w:pPr>
        <w:spacing w:line="240" w:lineRule="auto"/>
        <w:jc w:val="both"/>
        <w:rPr>
          <w:rFonts w:ascii="Times New Roman" w:hAnsi="Times New Roman" w:cs="Times New Roman"/>
          <w:b/>
          <w:iCs/>
          <w:sz w:val="24"/>
          <w:szCs w:val="24"/>
        </w:rPr>
      </w:pPr>
      <w:r w:rsidRPr="00E960CF">
        <w:rPr>
          <w:rFonts w:ascii="Times New Roman" w:hAnsi="Times New Roman" w:cs="Times New Roman"/>
          <w:b/>
          <w:iCs/>
          <w:sz w:val="24"/>
          <w:szCs w:val="24"/>
        </w:rPr>
        <w:t>Source: Administrative Records (2021)</w:t>
      </w:r>
    </w:p>
    <w:p w14:paraId="01E4E7A0" w14:textId="77777777" w:rsidR="00D318DE" w:rsidRPr="00721677" w:rsidRDefault="00D318DE" w:rsidP="00D318DE">
      <w:pPr>
        <w:spacing w:line="360" w:lineRule="auto"/>
        <w:jc w:val="both"/>
        <w:rPr>
          <w:rFonts w:ascii="Times New Roman" w:hAnsi="Times New Roman" w:cs="Times New Roman"/>
          <w:bCs/>
          <w:sz w:val="24"/>
          <w:szCs w:val="24"/>
        </w:rPr>
      </w:pPr>
      <w:r w:rsidRPr="00721677">
        <w:rPr>
          <w:rFonts w:ascii="Times New Roman" w:hAnsi="Times New Roman" w:cs="Times New Roman"/>
          <w:bCs/>
          <w:sz w:val="24"/>
          <w:szCs w:val="24"/>
        </w:rPr>
        <w:t>Table 1 shows the result of population distribution of librarians across the university libraries studied. It revealed that University of Uyo</w:t>
      </w:r>
      <w:r>
        <w:rPr>
          <w:rFonts w:ascii="Times New Roman" w:hAnsi="Times New Roman" w:cs="Times New Roman"/>
          <w:bCs/>
          <w:sz w:val="24"/>
          <w:szCs w:val="24"/>
        </w:rPr>
        <w:t xml:space="preserve"> (UNIUYO</w:t>
      </w:r>
      <w:r w:rsidRPr="00721677">
        <w:rPr>
          <w:rFonts w:ascii="Times New Roman" w:hAnsi="Times New Roman" w:cs="Times New Roman"/>
          <w:bCs/>
          <w:sz w:val="24"/>
          <w:szCs w:val="24"/>
        </w:rPr>
        <w:t xml:space="preserve">) Library, AkwaIbom State has 35 librarians, AkwaIbom State University (AKSU) Library has 20 librarians, </w:t>
      </w:r>
      <w:r>
        <w:rPr>
          <w:rFonts w:ascii="Times New Roman" w:hAnsi="Times New Roman" w:cs="Times New Roman"/>
          <w:bCs/>
          <w:sz w:val="24"/>
          <w:szCs w:val="24"/>
        </w:rPr>
        <w:t>University of Calabar (UNICAL</w:t>
      </w:r>
      <w:r w:rsidRPr="00721677">
        <w:rPr>
          <w:rFonts w:ascii="Times New Roman" w:hAnsi="Times New Roman" w:cs="Times New Roman"/>
          <w:bCs/>
          <w:sz w:val="24"/>
          <w:szCs w:val="24"/>
        </w:rPr>
        <w:t>) Library has 41 and Cross Rivers State U</w:t>
      </w:r>
      <w:r>
        <w:rPr>
          <w:rFonts w:ascii="Times New Roman" w:hAnsi="Times New Roman" w:cs="Times New Roman"/>
          <w:bCs/>
          <w:sz w:val="24"/>
          <w:szCs w:val="24"/>
        </w:rPr>
        <w:t>niversity of Technology (CRUTECH</w:t>
      </w:r>
      <w:r w:rsidRPr="00721677">
        <w:rPr>
          <w:rFonts w:ascii="Times New Roman" w:hAnsi="Times New Roman" w:cs="Times New Roman"/>
          <w:bCs/>
          <w:sz w:val="24"/>
          <w:szCs w:val="24"/>
        </w:rPr>
        <w:t xml:space="preserve">) Library has 14 librarians. All the librarians were used for the study. </w:t>
      </w:r>
    </w:p>
    <w:p w14:paraId="4596A63D" w14:textId="77777777" w:rsidR="00D318DE" w:rsidRPr="00721677" w:rsidRDefault="00D318DE" w:rsidP="00D318DE">
      <w:pPr>
        <w:spacing w:after="0" w:line="240" w:lineRule="auto"/>
        <w:ind w:left="1080" w:hanging="1080"/>
        <w:jc w:val="both"/>
        <w:rPr>
          <w:rFonts w:ascii="Times New Roman" w:hAnsi="Times New Roman" w:cs="Times New Roman"/>
          <w:b/>
          <w:sz w:val="24"/>
          <w:szCs w:val="24"/>
        </w:rPr>
      </w:pPr>
      <w:r w:rsidRPr="00721677">
        <w:rPr>
          <w:rFonts w:ascii="Times New Roman" w:hAnsi="Times New Roman" w:cs="Times New Roman"/>
          <w:b/>
          <w:sz w:val="24"/>
          <w:szCs w:val="24"/>
        </w:rPr>
        <w:t>Table 2: Distribution of Questionnaire and Rate of Returns according to University Libraries</w:t>
      </w:r>
    </w:p>
    <w:tbl>
      <w:tblPr>
        <w:tblStyle w:val="TableGrid"/>
        <w:tblW w:w="0" w:type="auto"/>
        <w:tblInd w:w="108" w:type="dxa"/>
        <w:tblLook w:val="04A0" w:firstRow="1" w:lastRow="0" w:firstColumn="1" w:lastColumn="0" w:noHBand="0" w:noVBand="1"/>
      </w:tblPr>
      <w:tblGrid>
        <w:gridCol w:w="2797"/>
        <w:gridCol w:w="2555"/>
        <w:gridCol w:w="2299"/>
        <w:gridCol w:w="1601"/>
      </w:tblGrid>
      <w:tr w:rsidR="00D318DE" w:rsidRPr="00721677" w14:paraId="21BC12CC" w14:textId="77777777" w:rsidTr="00A15FCE">
        <w:trPr>
          <w:trHeight w:val="287"/>
        </w:trPr>
        <w:tc>
          <w:tcPr>
            <w:tcW w:w="2880" w:type="dxa"/>
            <w:tcBorders>
              <w:left w:val="nil"/>
            </w:tcBorders>
          </w:tcPr>
          <w:p w14:paraId="3F744615"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University Libraries</w:t>
            </w:r>
          </w:p>
        </w:tc>
        <w:tc>
          <w:tcPr>
            <w:tcW w:w="2610" w:type="dxa"/>
          </w:tcPr>
          <w:p w14:paraId="6AB16EE4"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No of Questionnaire Distributed</w:t>
            </w:r>
          </w:p>
        </w:tc>
        <w:tc>
          <w:tcPr>
            <w:tcW w:w="2340" w:type="dxa"/>
          </w:tcPr>
          <w:p w14:paraId="33F803CF"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No of Questionnaire Returned</w:t>
            </w:r>
          </w:p>
        </w:tc>
        <w:tc>
          <w:tcPr>
            <w:tcW w:w="1620" w:type="dxa"/>
            <w:tcBorders>
              <w:right w:val="nil"/>
            </w:tcBorders>
          </w:tcPr>
          <w:p w14:paraId="4CB6F404"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Percentage of Returns (%)</w:t>
            </w:r>
          </w:p>
        </w:tc>
      </w:tr>
      <w:tr w:rsidR="00D318DE" w:rsidRPr="00721677" w14:paraId="74583AD0" w14:textId="77777777" w:rsidTr="00A15FCE">
        <w:tc>
          <w:tcPr>
            <w:tcW w:w="2880" w:type="dxa"/>
            <w:tcBorders>
              <w:left w:val="nil"/>
            </w:tcBorders>
          </w:tcPr>
          <w:p w14:paraId="4729F1AD"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UniUyo Library</w:t>
            </w:r>
          </w:p>
          <w:p w14:paraId="2F296452"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AKSU Library</w:t>
            </w:r>
          </w:p>
          <w:p w14:paraId="61FA7BE6"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UniCal Library</w:t>
            </w:r>
          </w:p>
          <w:p w14:paraId="617005C9"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CRUTECH Library</w:t>
            </w:r>
          </w:p>
        </w:tc>
        <w:tc>
          <w:tcPr>
            <w:tcW w:w="2610" w:type="dxa"/>
          </w:tcPr>
          <w:p w14:paraId="219AEB0E"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35</w:t>
            </w:r>
          </w:p>
          <w:p w14:paraId="4F38354D"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20</w:t>
            </w:r>
          </w:p>
          <w:p w14:paraId="3A61B42C"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41</w:t>
            </w:r>
          </w:p>
          <w:p w14:paraId="5149D6B9"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14</w:t>
            </w:r>
          </w:p>
        </w:tc>
        <w:tc>
          <w:tcPr>
            <w:tcW w:w="2340" w:type="dxa"/>
          </w:tcPr>
          <w:p w14:paraId="18BF4FC6"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31</w:t>
            </w:r>
          </w:p>
          <w:p w14:paraId="7E642D3A"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20</w:t>
            </w:r>
          </w:p>
          <w:p w14:paraId="64280327"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26</w:t>
            </w:r>
          </w:p>
          <w:p w14:paraId="6E0DDD63"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14</w:t>
            </w:r>
          </w:p>
        </w:tc>
        <w:tc>
          <w:tcPr>
            <w:tcW w:w="1620" w:type="dxa"/>
            <w:tcBorders>
              <w:right w:val="nil"/>
            </w:tcBorders>
          </w:tcPr>
          <w:p w14:paraId="24F30039"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89</w:t>
            </w:r>
          </w:p>
          <w:p w14:paraId="195C5BDB"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100</w:t>
            </w:r>
          </w:p>
          <w:p w14:paraId="073CAF89"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63</w:t>
            </w:r>
          </w:p>
          <w:p w14:paraId="3E26DF7B"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100</w:t>
            </w:r>
          </w:p>
        </w:tc>
      </w:tr>
      <w:tr w:rsidR="00D318DE" w:rsidRPr="00721677" w14:paraId="2622BA05" w14:textId="77777777" w:rsidTr="00A15FCE">
        <w:trPr>
          <w:trHeight w:val="305"/>
        </w:trPr>
        <w:tc>
          <w:tcPr>
            <w:tcW w:w="2880" w:type="dxa"/>
            <w:tcBorders>
              <w:left w:val="nil"/>
            </w:tcBorders>
          </w:tcPr>
          <w:p w14:paraId="77D52230"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b/>
              </w:rPr>
              <w:t>Total</w:t>
            </w:r>
          </w:p>
        </w:tc>
        <w:tc>
          <w:tcPr>
            <w:tcW w:w="2610" w:type="dxa"/>
          </w:tcPr>
          <w:p w14:paraId="468D898B"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110</w:t>
            </w:r>
          </w:p>
        </w:tc>
        <w:tc>
          <w:tcPr>
            <w:tcW w:w="2340" w:type="dxa"/>
          </w:tcPr>
          <w:p w14:paraId="3EE267F2"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91</w:t>
            </w:r>
          </w:p>
        </w:tc>
        <w:tc>
          <w:tcPr>
            <w:tcW w:w="1620" w:type="dxa"/>
            <w:tcBorders>
              <w:right w:val="nil"/>
            </w:tcBorders>
          </w:tcPr>
          <w:p w14:paraId="0EBA8F93" w14:textId="77777777" w:rsidR="00D318DE" w:rsidRPr="00E960CF" w:rsidRDefault="00D318DE" w:rsidP="00A15FCE">
            <w:pPr>
              <w:spacing w:after="0" w:line="240" w:lineRule="auto"/>
              <w:jc w:val="both"/>
              <w:rPr>
                <w:rFonts w:ascii="Times New Roman" w:hAnsi="Times New Roman" w:cs="Times New Roman"/>
              </w:rPr>
            </w:pPr>
            <w:r w:rsidRPr="00E960CF">
              <w:rPr>
                <w:rFonts w:ascii="Times New Roman" w:hAnsi="Times New Roman" w:cs="Times New Roman"/>
              </w:rPr>
              <w:t>83</w:t>
            </w:r>
          </w:p>
        </w:tc>
      </w:tr>
    </w:tbl>
    <w:p w14:paraId="1D470D76" w14:textId="77777777" w:rsidR="00D318DE" w:rsidRDefault="00D318DE" w:rsidP="00D318DE">
      <w:pPr>
        <w:spacing w:before="240" w:line="360" w:lineRule="auto"/>
        <w:jc w:val="both"/>
        <w:rPr>
          <w:rFonts w:ascii="Times New Roman" w:hAnsi="Times New Roman" w:cs="Times New Roman"/>
          <w:sz w:val="24"/>
          <w:szCs w:val="24"/>
        </w:rPr>
      </w:pPr>
      <w:r w:rsidRPr="00721677">
        <w:rPr>
          <w:rFonts w:ascii="Times New Roman" w:hAnsi="Times New Roman" w:cs="Times New Roman"/>
          <w:sz w:val="24"/>
          <w:szCs w:val="24"/>
        </w:rPr>
        <w:t>Table 2 reveals that out of one hundred and ten (110) copies of questionnaire distributed to the respondents in the university libraries studied, ninety-one (91) copies of the questionnaire were returned indicating a total of 83 percent of returns. This study therefore is based on the 91 copies of the questionnaire.</w:t>
      </w:r>
    </w:p>
    <w:p w14:paraId="49DC31D2" w14:textId="77777777" w:rsidR="00D318DE" w:rsidRDefault="00D318DE" w:rsidP="00D318DE">
      <w:pPr>
        <w:spacing w:before="240" w:line="360" w:lineRule="auto"/>
        <w:jc w:val="both"/>
        <w:rPr>
          <w:rFonts w:ascii="Times New Roman" w:hAnsi="Times New Roman" w:cs="Times New Roman"/>
          <w:sz w:val="24"/>
          <w:szCs w:val="24"/>
        </w:rPr>
      </w:pPr>
    </w:p>
    <w:p w14:paraId="1F7029D8" w14:textId="77777777" w:rsidR="00D318DE" w:rsidRDefault="00D318DE" w:rsidP="00D318DE">
      <w:pPr>
        <w:spacing w:before="240" w:line="360" w:lineRule="auto"/>
        <w:jc w:val="both"/>
        <w:rPr>
          <w:rFonts w:ascii="Times New Roman" w:hAnsi="Times New Roman" w:cs="Times New Roman"/>
          <w:sz w:val="24"/>
          <w:szCs w:val="24"/>
        </w:rPr>
      </w:pPr>
    </w:p>
    <w:p w14:paraId="2D02142B" w14:textId="77777777" w:rsidR="00D318DE" w:rsidRPr="00721677" w:rsidRDefault="00D318DE" w:rsidP="00D318DE">
      <w:pPr>
        <w:spacing w:before="240" w:line="360" w:lineRule="auto"/>
        <w:jc w:val="both"/>
        <w:rPr>
          <w:rFonts w:ascii="Times New Roman" w:hAnsi="Times New Roman" w:cs="Times New Roman"/>
          <w:sz w:val="24"/>
          <w:szCs w:val="24"/>
        </w:rPr>
      </w:pPr>
    </w:p>
    <w:p w14:paraId="43CC8126" w14:textId="77777777" w:rsidR="00D318DE" w:rsidRPr="00721677" w:rsidRDefault="00D318DE" w:rsidP="00D318DE">
      <w:pPr>
        <w:spacing w:after="0" w:line="240" w:lineRule="auto"/>
        <w:ind w:left="1440" w:hanging="1440"/>
        <w:jc w:val="both"/>
        <w:rPr>
          <w:rFonts w:ascii="Times New Roman" w:hAnsi="Times New Roman" w:cs="Times New Roman"/>
          <w:b/>
          <w:sz w:val="24"/>
          <w:szCs w:val="24"/>
        </w:rPr>
      </w:pPr>
      <w:r w:rsidRPr="00721677">
        <w:rPr>
          <w:rFonts w:ascii="Times New Roman" w:hAnsi="Times New Roman" w:cs="Times New Roman"/>
          <w:b/>
          <w:sz w:val="24"/>
          <w:szCs w:val="24"/>
        </w:rPr>
        <w:t xml:space="preserve">Table 3: </w:t>
      </w:r>
      <w:r w:rsidRPr="00721677">
        <w:rPr>
          <w:rFonts w:ascii="Times New Roman" w:hAnsi="Times New Roman" w:cs="Times New Roman"/>
          <w:b/>
          <w:sz w:val="24"/>
          <w:szCs w:val="24"/>
        </w:rPr>
        <w:tab/>
        <w:t>Distribution of Respondents by Qualification and Present Rank according to Institutions</w:t>
      </w:r>
    </w:p>
    <w:tbl>
      <w:tblPr>
        <w:tblStyle w:val="TableGrid"/>
        <w:tblW w:w="0" w:type="auto"/>
        <w:tblInd w:w="108" w:type="dxa"/>
        <w:tblLook w:val="04A0" w:firstRow="1" w:lastRow="0" w:firstColumn="1" w:lastColumn="0" w:noHBand="0" w:noVBand="1"/>
      </w:tblPr>
      <w:tblGrid>
        <w:gridCol w:w="3150"/>
        <w:gridCol w:w="1080"/>
        <w:gridCol w:w="900"/>
        <w:gridCol w:w="990"/>
        <w:gridCol w:w="1350"/>
        <w:gridCol w:w="810"/>
        <w:gridCol w:w="720"/>
      </w:tblGrid>
      <w:tr w:rsidR="00D318DE" w:rsidRPr="00721677" w14:paraId="27731A40" w14:textId="77777777" w:rsidTr="00A15FCE">
        <w:tc>
          <w:tcPr>
            <w:tcW w:w="3150" w:type="dxa"/>
            <w:tcBorders>
              <w:left w:val="nil"/>
            </w:tcBorders>
          </w:tcPr>
          <w:p w14:paraId="17836C3E"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Items</w:t>
            </w:r>
          </w:p>
        </w:tc>
        <w:tc>
          <w:tcPr>
            <w:tcW w:w="1080" w:type="dxa"/>
          </w:tcPr>
          <w:p w14:paraId="27DC4D68"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UniUyo</w:t>
            </w:r>
          </w:p>
        </w:tc>
        <w:tc>
          <w:tcPr>
            <w:tcW w:w="900" w:type="dxa"/>
          </w:tcPr>
          <w:p w14:paraId="4992622D"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AKSU</w:t>
            </w:r>
          </w:p>
        </w:tc>
        <w:tc>
          <w:tcPr>
            <w:tcW w:w="990" w:type="dxa"/>
          </w:tcPr>
          <w:p w14:paraId="0FCD388F"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UniCal</w:t>
            </w:r>
          </w:p>
        </w:tc>
        <w:tc>
          <w:tcPr>
            <w:tcW w:w="1350" w:type="dxa"/>
          </w:tcPr>
          <w:p w14:paraId="4EFF821E"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CRUTECH</w:t>
            </w:r>
          </w:p>
        </w:tc>
        <w:tc>
          <w:tcPr>
            <w:tcW w:w="810" w:type="dxa"/>
          </w:tcPr>
          <w:p w14:paraId="3B2F8D45"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Total</w:t>
            </w:r>
          </w:p>
        </w:tc>
        <w:tc>
          <w:tcPr>
            <w:tcW w:w="720" w:type="dxa"/>
            <w:tcBorders>
              <w:right w:val="nil"/>
            </w:tcBorders>
          </w:tcPr>
          <w:p w14:paraId="2A4B57C6"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w:t>
            </w:r>
          </w:p>
        </w:tc>
      </w:tr>
      <w:tr w:rsidR="00D318DE" w:rsidRPr="00721677" w14:paraId="5D8C60BB" w14:textId="77777777" w:rsidTr="00A15FCE">
        <w:tc>
          <w:tcPr>
            <w:tcW w:w="3150" w:type="dxa"/>
            <w:tcBorders>
              <w:left w:val="nil"/>
            </w:tcBorders>
          </w:tcPr>
          <w:p w14:paraId="05C2E27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Qualification</w:t>
            </w:r>
          </w:p>
          <w:p w14:paraId="2077BC1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BLS/BLIS</w:t>
            </w:r>
          </w:p>
          <w:p w14:paraId="2C7685C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MLS/MLIS</w:t>
            </w:r>
          </w:p>
          <w:p w14:paraId="59F8216D"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PhD</w:t>
            </w:r>
          </w:p>
        </w:tc>
        <w:tc>
          <w:tcPr>
            <w:tcW w:w="1080" w:type="dxa"/>
          </w:tcPr>
          <w:p w14:paraId="1F273A8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w:t>
            </w:r>
          </w:p>
          <w:p w14:paraId="3EFCFE0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11</w:t>
            </w:r>
          </w:p>
          <w:p w14:paraId="0AAAE44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12</w:t>
            </w:r>
          </w:p>
          <w:p w14:paraId="59037FE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8</w:t>
            </w:r>
          </w:p>
        </w:tc>
        <w:tc>
          <w:tcPr>
            <w:tcW w:w="900" w:type="dxa"/>
          </w:tcPr>
          <w:p w14:paraId="764ECF81"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w:t>
            </w:r>
          </w:p>
          <w:p w14:paraId="487B7B1A"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13</w:t>
            </w:r>
          </w:p>
          <w:p w14:paraId="442E7C5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4</w:t>
            </w:r>
          </w:p>
          <w:p w14:paraId="46661FE1"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tc>
        <w:tc>
          <w:tcPr>
            <w:tcW w:w="990" w:type="dxa"/>
          </w:tcPr>
          <w:p w14:paraId="56E1CCA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w:t>
            </w:r>
          </w:p>
          <w:p w14:paraId="2F74512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9</w:t>
            </w:r>
          </w:p>
          <w:p w14:paraId="1C59E0A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13</w:t>
            </w:r>
          </w:p>
          <w:p w14:paraId="3F0CCCF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4</w:t>
            </w:r>
          </w:p>
        </w:tc>
        <w:tc>
          <w:tcPr>
            <w:tcW w:w="1350" w:type="dxa"/>
          </w:tcPr>
          <w:p w14:paraId="69213A6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w:t>
            </w:r>
          </w:p>
          <w:p w14:paraId="3ACABDF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0EE57A5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9</w:t>
            </w:r>
          </w:p>
          <w:p w14:paraId="1492AFB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tc>
        <w:tc>
          <w:tcPr>
            <w:tcW w:w="810" w:type="dxa"/>
          </w:tcPr>
          <w:p w14:paraId="5A6B2EE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w:t>
            </w:r>
          </w:p>
          <w:p w14:paraId="5CF4568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35</w:t>
            </w:r>
          </w:p>
          <w:p w14:paraId="24A91CE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38</w:t>
            </w:r>
          </w:p>
          <w:p w14:paraId="06C61D1D"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18</w:t>
            </w:r>
          </w:p>
        </w:tc>
        <w:tc>
          <w:tcPr>
            <w:tcW w:w="720" w:type="dxa"/>
            <w:tcBorders>
              <w:right w:val="nil"/>
            </w:tcBorders>
          </w:tcPr>
          <w:p w14:paraId="7957A38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w:t>
            </w:r>
          </w:p>
          <w:p w14:paraId="322A0CA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38</w:t>
            </w:r>
          </w:p>
          <w:p w14:paraId="1235020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42</w:t>
            </w:r>
          </w:p>
          <w:p w14:paraId="169B440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20</w:t>
            </w:r>
          </w:p>
        </w:tc>
      </w:tr>
      <w:tr w:rsidR="00D318DE" w:rsidRPr="00721677" w14:paraId="31CE4141" w14:textId="77777777" w:rsidTr="00A15FCE">
        <w:tc>
          <w:tcPr>
            <w:tcW w:w="3150" w:type="dxa"/>
            <w:tcBorders>
              <w:left w:val="nil"/>
            </w:tcBorders>
          </w:tcPr>
          <w:p w14:paraId="6D67D0A1"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lastRenderedPageBreak/>
              <w:t>Total</w:t>
            </w:r>
          </w:p>
        </w:tc>
        <w:tc>
          <w:tcPr>
            <w:tcW w:w="1080" w:type="dxa"/>
          </w:tcPr>
          <w:p w14:paraId="42BBA381"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31</w:t>
            </w:r>
          </w:p>
        </w:tc>
        <w:tc>
          <w:tcPr>
            <w:tcW w:w="900" w:type="dxa"/>
          </w:tcPr>
          <w:p w14:paraId="337C5ECF"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20</w:t>
            </w:r>
          </w:p>
        </w:tc>
        <w:tc>
          <w:tcPr>
            <w:tcW w:w="990" w:type="dxa"/>
          </w:tcPr>
          <w:p w14:paraId="454E07F6"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26</w:t>
            </w:r>
          </w:p>
        </w:tc>
        <w:tc>
          <w:tcPr>
            <w:tcW w:w="1350" w:type="dxa"/>
          </w:tcPr>
          <w:p w14:paraId="5D943D42"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14</w:t>
            </w:r>
          </w:p>
        </w:tc>
        <w:tc>
          <w:tcPr>
            <w:tcW w:w="810" w:type="dxa"/>
          </w:tcPr>
          <w:p w14:paraId="1AFF0577"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91</w:t>
            </w:r>
          </w:p>
        </w:tc>
        <w:tc>
          <w:tcPr>
            <w:tcW w:w="720" w:type="dxa"/>
            <w:tcBorders>
              <w:right w:val="nil"/>
            </w:tcBorders>
          </w:tcPr>
          <w:p w14:paraId="44815CB4"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100</w:t>
            </w:r>
          </w:p>
        </w:tc>
      </w:tr>
      <w:tr w:rsidR="00D318DE" w:rsidRPr="00721677" w14:paraId="36BC79CC" w14:textId="77777777" w:rsidTr="00A15FCE">
        <w:trPr>
          <w:trHeight w:val="1160"/>
        </w:trPr>
        <w:tc>
          <w:tcPr>
            <w:tcW w:w="3150" w:type="dxa"/>
            <w:tcBorders>
              <w:left w:val="nil"/>
            </w:tcBorders>
          </w:tcPr>
          <w:p w14:paraId="50AA289D"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Present Rank</w:t>
            </w:r>
          </w:p>
          <w:p w14:paraId="2AE4EC3F"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University Librarian</w:t>
            </w:r>
          </w:p>
          <w:p w14:paraId="2B48053B"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Deputy University Librarian</w:t>
            </w:r>
          </w:p>
          <w:p w14:paraId="04FD61D5"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Senior Librarian</w:t>
            </w:r>
          </w:p>
          <w:p w14:paraId="079EE11A"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Librarian I</w:t>
            </w:r>
          </w:p>
          <w:p w14:paraId="752E692D"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Librarian II</w:t>
            </w:r>
          </w:p>
          <w:p w14:paraId="1085CF2C"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Assistant Librarian</w:t>
            </w:r>
          </w:p>
          <w:p w14:paraId="78698D25"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Graduate Library Assistant</w:t>
            </w:r>
          </w:p>
          <w:p w14:paraId="0458AD32"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Chief Library Officer</w:t>
            </w:r>
          </w:p>
          <w:p w14:paraId="58F9083E"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Assistant Chief Library Officer</w:t>
            </w:r>
          </w:p>
          <w:p w14:paraId="64BE0B63"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Principal Library Officer I</w:t>
            </w:r>
          </w:p>
          <w:p w14:paraId="69C7BF23"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Principal Library Officer II</w:t>
            </w:r>
          </w:p>
          <w:p w14:paraId="2EFC8A51" w14:textId="77777777" w:rsidR="00D318DE" w:rsidRPr="00E960CF" w:rsidRDefault="00D318DE" w:rsidP="00A15FCE">
            <w:pPr>
              <w:tabs>
                <w:tab w:val="left" w:pos="420"/>
              </w:tabs>
              <w:spacing w:after="0" w:line="240" w:lineRule="auto"/>
              <w:jc w:val="both"/>
              <w:rPr>
                <w:rFonts w:ascii="Times New Roman" w:hAnsi="Times New Roman" w:cs="Times New Roman"/>
                <w:bCs/>
              </w:rPr>
            </w:pPr>
            <w:r w:rsidRPr="00E960CF">
              <w:rPr>
                <w:rFonts w:ascii="Times New Roman" w:hAnsi="Times New Roman" w:cs="Times New Roman"/>
                <w:bCs/>
              </w:rPr>
              <w:t>Senior Library Officer</w:t>
            </w:r>
          </w:p>
          <w:p w14:paraId="29530EC8" w14:textId="77777777" w:rsidR="00D318DE" w:rsidRPr="00E960CF" w:rsidRDefault="00D318DE" w:rsidP="00A15FCE">
            <w:pPr>
              <w:tabs>
                <w:tab w:val="left" w:pos="420"/>
                <w:tab w:val="left" w:pos="7710"/>
              </w:tabs>
              <w:spacing w:after="0" w:line="240" w:lineRule="auto"/>
              <w:jc w:val="both"/>
              <w:rPr>
                <w:rFonts w:ascii="Times New Roman" w:hAnsi="Times New Roman" w:cs="Times New Roman"/>
                <w:bCs/>
              </w:rPr>
            </w:pPr>
            <w:r w:rsidRPr="00E960CF">
              <w:rPr>
                <w:rFonts w:ascii="Times New Roman" w:hAnsi="Times New Roman" w:cs="Times New Roman"/>
                <w:bCs/>
              </w:rPr>
              <w:t>Higher Library Officer</w:t>
            </w:r>
          </w:p>
          <w:p w14:paraId="726AE1D3" w14:textId="77777777" w:rsidR="00D318DE" w:rsidRPr="00E960CF" w:rsidRDefault="00D318DE" w:rsidP="00A15FCE">
            <w:pPr>
              <w:tabs>
                <w:tab w:val="left" w:pos="420"/>
                <w:tab w:val="left" w:pos="7710"/>
              </w:tabs>
              <w:spacing w:after="0" w:line="240" w:lineRule="auto"/>
              <w:jc w:val="both"/>
              <w:rPr>
                <w:rFonts w:ascii="Times New Roman" w:hAnsi="Times New Roman" w:cs="Times New Roman"/>
                <w:bCs/>
              </w:rPr>
            </w:pPr>
            <w:r w:rsidRPr="00E960CF">
              <w:rPr>
                <w:rFonts w:ascii="Times New Roman" w:hAnsi="Times New Roman" w:cs="Times New Roman"/>
                <w:bCs/>
              </w:rPr>
              <w:t>Library Officer</w:t>
            </w:r>
          </w:p>
          <w:p w14:paraId="09664D52" w14:textId="77777777" w:rsidR="00D318DE" w:rsidRPr="00E960CF" w:rsidRDefault="00D318DE" w:rsidP="00A15FCE">
            <w:pPr>
              <w:tabs>
                <w:tab w:val="left" w:pos="420"/>
                <w:tab w:val="left" w:pos="2265"/>
              </w:tabs>
              <w:spacing w:after="0" w:line="240" w:lineRule="auto"/>
              <w:jc w:val="both"/>
              <w:rPr>
                <w:rFonts w:ascii="Times New Roman" w:hAnsi="Times New Roman" w:cs="Times New Roman"/>
                <w:bCs/>
              </w:rPr>
            </w:pPr>
            <w:r w:rsidRPr="00E960CF">
              <w:rPr>
                <w:rFonts w:ascii="Times New Roman" w:hAnsi="Times New Roman" w:cs="Times New Roman"/>
                <w:bCs/>
              </w:rPr>
              <w:t>Others</w:t>
            </w:r>
          </w:p>
        </w:tc>
        <w:tc>
          <w:tcPr>
            <w:tcW w:w="1080" w:type="dxa"/>
          </w:tcPr>
          <w:p w14:paraId="34B10B6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070EFBE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64E2C16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6A23841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4</w:t>
            </w:r>
          </w:p>
          <w:p w14:paraId="6F8FF64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5</w:t>
            </w:r>
          </w:p>
          <w:p w14:paraId="00E7959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5</w:t>
            </w:r>
          </w:p>
          <w:p w14:paraId="4F620071"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p w14:paraId="7DB7D94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111833A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6881FE4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5E05ED7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24740D7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1334F47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p w14:paraId="7192F3C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p w14:paraId="2D9E4FB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2D64EB3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tc>
        <w:tc>
          <w:tcPr>
            <w:tcW w:w="900" w:type="dxa"/>
          </w:tcPr>
          <w:p w14:paraId="13A128C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28A614D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0679441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7535AF4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2791DB8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219EE45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67ABB15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40BED2C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73A938B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3DF2B50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2318A07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02CFFE6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005F3F6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p w14:paraId="610F728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p w14:paraId="28A8E93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p w14:paraId="7308E16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tc>
        <w:tc>
          <w:tcPr>
            <w:tcW w:w="990" w:type="dxa"/>
          </w:tcPr>
          <w:p w14:paraId="36BC7CF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781216D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6904436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6399961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1620A10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p w14:paraId="7CCDDF0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4</w:t>
            </w:r>
          </w:p>
          <w:p w14:paraId="00F31CA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099F73E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452E766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2282359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784D9E2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54B8BA3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4DCBF86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2504E13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4</w:t>
            </w:r>
          </w:p>
          <w:p w14:paraId="47406FA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p w14:paraId="0E08BC8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tc>
        <w:tc>
          <w:tcPr>
            <w:tcW w:w="1350" w:type="dxa"/>
          </w:tcPr>
          <w:p w14:paraId="0036475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3D5C81F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20F2D001"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1E226E1D"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29E7076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1F13F57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4</w:t>
            </w:r>
          </w:p>
          <w:p w14:paraId="5BBC205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p w14:paraId="5B322C4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2ED8BAB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4B7FD70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0269B5AA"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2C6AE71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1C3131C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p w14:paraId="264EB16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33F777C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37BC021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tc>
        <w:tc>
          <w:tcPr>
            <w:tcW w:w="810" w:type="dxa"/>
          </w:tcPr>
          <w:p w14:paraId="42A7ECB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3F3003B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300B4CE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p w14:paraId="3C9260C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9</w:t>
            </w:r>
          </w:p>
          <w:p w14:paraId="5697C63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11</w:t>
            </w:r>
          </w:p>
          <w:p w14:paraId="179B81C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13</w:t>
            </w:r>
          </w:p>
          <w:p w14:paraId="43CF3ED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10</w:t>
            </w:r>
          </w:p>
          <w:p w14:paraId="00AA556A"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5</w:t>
            </w:r>
          </w:p>
          <w:p w14:paraId="219B636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614234F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p w14:paraId="43F71AC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6</w:t>
            </w:r>
          </w:p>
          <w:p w14:paraId="79CAE5B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5</w:t>
            </w:r>
          </w:p>
          <w:p w14:paraId="77DB516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9</w:t>
            </w:r>
          </w:p>
          <w:p w14:paraId="33CED7FA"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10</w:t>
            </w:r>
          </w:p>
          <w:p w14:paraId="2140598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7</w:t>
            </w:r>
          </w:p>
          <w:p w14:paraId="3CB7635D"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w:t>
            </w:r>
          </w:p>
        </w:tc>
        <w:tc>
          <w:tcPr>
            <w:tcW w:w="720" w:type="dxa"/>
            <w:tcBorders>
              <w:right w:val="nil"/>
            </w:tcBorders>
          </w:tcPr>
          <w:p w14:paraId="626BC00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w:t>
            </w:r>
          </w:p>
          <w:p w14:paraId="5AB28CD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2.19</w:t>
            </w:r>
          </w:p>
          <w:p w14:paraId="0ED19B6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w:t>
            </w:r>
          </w:p>
          <w:p w14:paraId="1A427D1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9.89</w:t>
            </w:r>
          </w:p>
          <w:p w14:paraId="03C6366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12.08</w:t>
            </w:r>
          </w:p>
          <w:p w14:paraId="6620B1E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14.28</w:t>
            </w:r>
          </w:p>
          <w:p w14:paraId="0F54D6A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10.98</w:t>
            </w:r>
          </w:p>
          <w:p w14:paraId="44BAF32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5.49</w:t>
            </w:r>
          </w:p>
          <w:p w14:paraId="530EBAAA"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2.19</w:t>
            </w:r>
          </w:p>
          <w:p w14:paraId="771BFEF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2.19</w:t>
            </w:r>
          </w:p>
          <w:p w14:paraId="0812646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6.59</w:t>
            </w:r>
          </w:p>
          <w:p w14:paraId="44A3000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5.49</w:t>
            </w:r>
          </w:p>
          <w:p w14:paraId="3C44543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9.89</w:t>
            </w:r>
          </w:p>
          <w:p w14:paraId="245EEB9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10.98</w:t>
            </w:r>
          </w:p>
          <w:p w14:paraId="6880C92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7.69</w:t>
            </w:r>
          </w:p>
          <w:p w14:paraId="2FB10FE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    -</w:t>
            </w:r>
          </w:p>
        </w:tc>
      </w:tr>
      <w:tr w:rsidR="00D318DE" w:rsidRPr="00721677" w14:paraId="41493A4D" w14:textId="77777777" w:rsidTr="00A15FCE">
        <w:trPr>
          <w:trHeight w:val="332"/>
        </w:trPr>
        <w:tc>
          <w:tcPr>
            <w:tcW w:w="3150" w:type="dxa"/>
            <w:tcBorders>
              <w:left w:val="nil"/>
            </w:tcBorders>
          </w:tcPr>
          <w:p w14:paraId="77994F43"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Total</w:t>
            </w:r>
          </w:p>
        </w:tc>
        <w:tc>
          <w:tcPr>
            <w:tcW w:w="1080" w:type="dxa"/>
          </w:tcPr>
          <w:p w14:paraId="4F82BA78"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31</w:t>
            </w:r>
          </w:p>
        </w:tc>
        <w:tc>
          <w:tcPr>
            <w:tcW w:w="900" w:type="dxa"/>
          </w:tcPr>
          <w:p w14:paraId="6538749E"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20</w:t>
            </w:r>
          </w:p>
        </w:tc>
        <w:tc>
          <w:tcPr>
            <w:tcW w:w="990" w:type="dxa"/>
          </w:tcPr>
          <w:p w14:paraId="41DEC83C"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26</w:t>
            </w:r>
          </w:p>
        </w:tc>
        <w:tc>
          <w:tcPr>
            <w:tcW w:w="1350" w:type="dxa"/>
          </w:tcPr>
          <w:p w14:paraId="1AB482C9"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14</w:t>
            </w:r>
          </w:p>
        </w:tc>
        <w:tc>
          <w:tcPr>
            <w:tcW w:w="810" w:type="dxa"/>
          </w:tcPr>
          <w:p w14:paraId="1A0A1C75"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91</w:t>
            </w:r>
          </w:p>
        </w:tc>
        <w:tc>
          <w:tcPr>
            <w:tcW w:w="720" w:type="dxa"/>
            <w:tcBorders>
              <w:right w:val="nil"/>
            </w:tcBorders>
          </w:tcPr>
          <w:p w14:paraId="10F27A44"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100</w:t>
            </w:r>
          </w:p>
        </w:tc>
      </w:tr>
    </w:tbl>
    <w:p w14:paraId="314E6D45" w14:textId="77777777" w:rsidR="00D318DE" w:rsidRPr="00721677" w:rsidRDefault="00D318DE" w:rsidP="00D318DE">
      <w:pPr>
        <w:spacing w:after="0" w:line="360" w:lineRule="auto"/>
        <w:jc w:val="both"/>
        <w:rPr>
          <w:rFonts w:ascii="Times New Roman" w:hAnsi="Times New Roman" w:cs="Times New Roman"/>
          <w:b/>
          <w:sz w:val="24"/>
          <w:szCs w:val="24"/>
        </w:rPr>
      </w:pPr>
    </w:p>
    <w:p w14:paraId="28C2CCFB" w14:textId="77777777" w:rsidR="00D318DE" w:rsidRPr="00BB6EF1" w:rsidRDefault="00D318DE" w:rsidP="00D318DE">
      <w:pPr>
        <w:spacing w:after="0" w:line="360" w:lineRule="auto"/>
        <w:jc w:val="both"/>
        <w:rPr>
          <w:rFonts w:ascii="Times New Roman" w:hAnsi="Times New Roman" w:cs="Times New Roman"/>
          <w:sz w:val="24"/>
          <w:szCs w:val="24"/>
        </w:rPr>
      </w:pPr>
      <w:r w:rsidRPr="00721677">
        <w:rPr>
          <w:rFonts w:ascii="Times New Roman" w:hAnsi="Times New Roman" w:cs="Times New Roman"/>
          <w:sz w:val="24"/>
          <w:szCs w:val="24"/>
        </w:rPr>
        <w:t>Table 3 reveals that 35 (38%) librarians have BLS/BLIS, 38 (42%) librarians have MLS/MLIS and 18 (20%) have PhD in LIS. This result indicates that majority of librarians in the libraries studied have MLS/MLIS as qualification. For the present rank of the respondents, the findings reveal that majority of the respondents 13 (14.28%) were Librarian II, followed by 11 (12.08%) Librarian I, 10 (10.98%) Assistant Librarian and 10 (10.98%) Senior Library Officer. Only 2 (2.19%) University Librarians, 2 (2.19%) Chief Library Officers, 2 (2.19%) Assistant Library Officers were part of</w:t>
      </w:r>
      <w:r>
        <w:rPr>
          <w:rFonts w:ascii="Times New Roman" w:hAnsi="Times New Roman" w:cs="Times New Roman"/>
          <w:sz w:val="24"/>
          <w:szCs w:val="24"/>
        </w:rPr>
        <w:t xml:space="preserve"> the study.</w:t>
      </w:r>
    </w:p>
    <w:p w14:paraId="543E75A6" w14:textId="77777777" w:rsidR="00D318DE" w:rsidRPr="00721677" w:rsidRDefault="00D318DE" w:rsidP="00D318DE">
      <w:pPr>
        <w:spacing w:after="0" w:line="240" w:lineRule="auto"/>
        <w:ind w:left="2880" w:hanging="2880"/>
        <w:jc w:val="both"/>
        <w:rPr>
          <w:rFonts w:ascii="Times New Roman" w:hAnsi="Times New Roman" w:cs="Times New Roman"/>
          <w:b/>
          <w:sz w:val="24"/>
          <w:szCs w:val="24"/>
        </w:rPr>
      </w:pPr>
    </w:p>
    <w:p w14:paraId="7B34518B" w14:textId="77777777" w:rsidR="00D318DE" w:rsidRPr="00721677" w:rsidRDefault="00D318DE" w:rsidP="00D318DE">
      <w:pPr>
        <w:spacing w:after="0" w:line="240" w:lineRule="auto"/>
        <w:jc w:val="both"/>
        <w:rPr>
          <w:rFonts w:ascii="Times New Roman" w:hAnsi="Times New Roman" w:cs="Times New Roman"/>
          <w:b/>
          <w:bCs/>
          <w:sz w:val="24"/>
          <w:szCs w:val="24"/>
        </w:rPr>
      </w:pPr>
      <w:r w:rsidRPr="00721677">
        <w:rPr>
          <w:rFonts w:ascii="Times New Roman" w:hAnsi="Times New Roman" w:cs="Times New Roman"/>
          <w:b/>
          <w:bCs/>
          <w:sz w:val="24"/>
          <w:szCs w:val="24"/>
        </w:rPr>
        <w:t>Table 4:</w:t>
      </w:r>
      <w:r>
        <w:rPr>
          <w:rFonts w:ascii="Times New Roman" w:hAnsi="Times New Roman" w:cs="Times New Roman"/>
          <w:b/>
          <w:bCs/>
          <w:sz w:val="24"/>
          <w:szCs w:val="24"/>
        </w:rPr>
        <w:t xml:space="preserve"> </w:t>
      </w:r>
      <w:r w:rsidRPr="00721677">
        <w:rPr>
          <w:rFonts w:ascii="Times New Roman" w:hAnsi="Times New Roman" w:cs="Times New Roman"/>
          <w:b/>
          <w:bCs/>
          <w:sz w:val="24"/>
          <w:szCs w:val="24"/>
        </w:rPr>
        <w:t>Staff Preparedness and RDM Practices in the Public University Libraries (n = 91)</w:t>
      </w:r>
    </w:p>
    <w:p w14:paraId="21294572" w14:textId="77777777" w:rsidR="00D318DE" w:rsidRPr="00721677" w:rsidRDefault="00D318DE" w:rsidP="00D318DE">
      <w:pPr>
        <w:spacing w:after="0" w:line="240" w:lineRule="auto"/>
        <w:jc w:val="both"/>
        <w:rPr>
          <w:rFonts w:ascii="Times New Roman" w:hAnsi="Times New Roman" w:cs="Times New Roman"/>
          <w:b/>
          <w:bCs/>
          <w:sz w:val="24"/>
          <w:szCs w:val="24"/>
        </w:r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
        <w:gridCol w:w="3433"/>
        <w:gridCol w:w="523"/>
        <w:gridCol w:w="683"/>
        <w:gridCol w:w="603"/>
        <w:gridCol w:w="621"/>
        <w:gridCol w:w="806"/>
        <w:gridCol w:w="868"/>
        <w:gridCol w:w="1284"/>
      </w:tblGrid>
      <w:tr w:rsidR="00D318DE" w:rsidRPr="00721677" w14:paraId="69BB0C46" w14:textId="77777777" w:rsidTr="00A15FCE">
        <w:tc>
          <w:tcPr>
            <w:tcW w:w="624" w:type="dxa"/>
            <w:tcBorders>
              <w:top w:val="single" w:sz="4" w:space="0" w:color="000000" w:themeColor="text1"/>
              <w:bottom w:val="single" w:sz="4" w:space="0" w:color="000000" w:themeColor="text1"/>
            </w:tcBorders>
          </w:tcPr>
          <w:p w14:paraId="4759FB4F"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S/N</w:t>
            </w:r>
          </w:p>
        </w:tc>
        <w:tc>
          <w:tcPr>
            <w:tcW w:w="3433" w:type="dxa"/>
            <w:tcBorders>
              <w:top w:val="single" w:sz="4" w:space="0" w:color="000000" w:themeColor="text1"/>
              <w:bottom w:val="single" w:sz="4" w:space="0" w:color="000000" w:themeColor="text1"/>
            </w:tcBorders>
          </w:tcPr>
          <w:p w14:paraId="620AD7D2"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Item Statements</w:t>
            </w:r>
          </w:p>
        </w:tc>
        <w:tc>
          <w:tcPr>
            <w:tcW w:w="523" w:type="dxa"/>
            <w:tcBorders>
              <w:top w:val="single" w:sz="4" w:space="0" w:color="000000" w:themeColor="text1"/>
              <w:bottom w:val="single" w:sz="4" w:space="0" w:color="000000" w:themeColor="text1"/>
            </w:tcBorders>
          </w:tcPr>
          <w:p w14:paraId="55067020"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SA</w:t>
            </w:r>
          </w:p>
        </w:tc>
        <w:tc>
          <w:tcPr>
            <w:tcW w:w="683" w:type="dxa"/>
            <w:tcBorders>
              <w:top w:val="single" w:sz="4" w:space="0" w:color="000000" w:themeColor="text1"/>
              <w:bottom w:val="single" w:sz="4" w:space="0" w:color="000000" w:themeColor="text1"/>
            </w:tcBorders>
          </w:tcPr>
          <w:p w14:paraId="7308577C"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A</w:t>
            </w:r>
          </w:p>
        </w:tc>
        <w:tc>
          <w:tcPr>
            <w:tcW w:w="603" w:type="dxa"/>
            <w:tcBorders>
              <w:top w:val="single" w:sz="4" w:space="0" w:color="000000" w:themeColor="text1"/>
              <w:bottom w:val="single" w:sz="4" w:space="0" w:color="000000" w:themeColor="text1"/>
            </w:tcBorders>
          </w:tcPr>
          <w:p w14:paraId="2211246A"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D</w:t>
            </w:r>
          </w:p>
        </w:tc>
        <w:tc>
          <w:tcPr>
            <w:tcW w:w="621" w:type="dxa"/>
            <w:tcBorders>
              <w:top w:val="single" w:sz="4" w:space="0" w:color="000000" w:themeColor="text1"/>
              <w:bottom w:val="single" w:sz="4" w:space="0" w:color="000000" w:themeColor="text1"/>
            </w:tcBorders>
          </w:tcPr>
          <w:p w14:paraId="06AEAD6F"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SD</w:t>
            </w:r>
          </w:p>
        </w:tc>
        <w:tc>
          <w:tcPr>
            <w:tcW w:w="806" w:type="dxa"/>
            <w:tcBorders>
              <w:top w:val="single" w:sz="4" w:space="0" w:color="000000" w:themeColor="text1"/>
              <w:bottom w:val="single" w:sz="4" w:space="0" w:color="000000" w:themeColor="text1"/>
            </w:tcBorders>
          </w:tcPr>
          <w:p w14:paraId="76403444"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Mean</w:t>
            </w:r>
          </w:p>
        </w:tc>
        <w:tc>
          <w:tcPr>
            <w:tcW w:w="868" w:type="dxa"/>
            <w:tcBorders>
              <w:top w:val="single" w:sz="4" w:space="0" w:color="000000" w:themeColor="text1"/>
              <w:bottom w:val="single" w:sz="4" w:space="0" w:color="000000" w:themeColor="text1"/>
            </w:tcBorders>
          </w:tcPr>
          <w:p w14:paraId="182216B5"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Std. Dev.</w:t>
            </w:r>
          </w:p>
        </w:tc>
        <w:tc>
          <w:tcPr>
            <w:tcW w:w="1284" w:type="dxa"/>
            <w:tcBorders>
              <w:top w:val="single" w:sz="4" w:space="0" w:color="000000" w:themeColor="text1"/>
              <w:bottom w:val="single" w:sz="4" w:space="0" w:color="000000" w:themeColor="text1"/>
            </w:tcBorders>
          </w:tcPr>
          <w:p w14:paraId="6ECDD6EC"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 xml:space="preserve">Decision </w:t>
            </w:r>
          </w:p>
        </w:tc>
      </w:tr>
      <w:tr w:rsidR="00D318DE" w:rsidRPr="00721677" w14:paraId="3E473F19" w14:textId="77777777" w:rsidTr="00A15FCE">
        <w:tc>
          <w:tcPr>
            <w:tcW w:w="624" w:type="dxa"/>
            <w:tcBorders>
              <w:top w:val="single" w:sz="4" w:space="0" w:color="000000" w:themeColor="text1"/>
            </w:tcBorders>
          </w:tcPr>
          <w:p w14:paraId="47D2D30A"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tc>
        <w:tc>
          <w:tcPr>
            <w:tcW w:w="3433" w:type="dxa"/>
            <w:tcBorders>
              <w:top w:val="single" w:sz="4" w:space="0" w:color="000000" w:themeColor="text1"/>
            </w:tcBorders>
          </w:tcPr>
          <w:p w14:paraId="7DF6F8E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The library has adequate staff with needed competency on research data curation </w:t>
            </w:r>
          </w:p>
        </w:tc>
        <w:tc>
          <w:tcPr>
            <w:tcW w:w="523" w:type="dxa"/>
            <w:tcBorders>
              <w:top w:val="single" w:sz="4" w:space="0" w:color="000000" w:themeColor="text1"/>
            </w:tcBorders>
          </w:tcPr>
          <w:p w14:paraId="06B7A0B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tc>
        <w:tc>
          <w:tcPr>
            <w:tcW w:w="683" w:type="dxa"/>
            <w:tcBorders>
              <w:top w:val="single" w:sz="4" w:space="0" w:color="000000" w:themeColor="text1"/>
            </w:tcBorders>
          </w:tcPr>
          <w:p w14:paraId="4D9C79F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13</w:t>
            </w:r>
          </w:p>
        </w:tc>
        <w:tc>
          <w:tcPr>
            <w:tcW w:w="603" w:type="dxa"/>
            <w:tcBorders>
              <w:top w:val="single" w:sz="4" w:space="0" w:color="000000" w:themeColor="text1"/>
            </w:tcBorders>
          </w:tcPr>
          <w:p w14:paraId="0701015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58</w:t>
            </w:r>
          </w:p>
        </w:tc>
        <w:tc>
          <w:tcPr>
            <w:tcW w:w="621" w:type="dxa"/>
            <w:tcBorders>
              <w:top w:val="single" w:sz="4" w:space="0" w:color="000000" w:themeColor="text1"/>
            </w:tcBorders>
          </w:tcPr>
          <w:p w14:paraId="4C9DD21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18</w:t>
            </w:r>
          </w:p>
        </w:tc>
        <w:tc>
          <w:tcPr>
            <w:tcW w:w="806" w:type="dxa"/>
            <w:tcBorders>
              <w:top w:val="single" w:sz="4" w:space="0" w:color="000000" w:themeColor="text1"/>
            </w:tcBorders>
          </w:tcPr>
          <w:p w14:paraId="5D922BAD"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1.99</w:t>
            </w:r>
          </w:p>
        </w:tc>
        <w:tc>
          <w:tcPr>
            <w:tcW w:w="868" w:type="dxa"/>
            <w:tcBorders>
              <w:top w:val="single" w:sz="4" w:space="0" w:color="000000" w:themeColor="text1"/>
            </w:tcBorders>
          </w:tcPr>
          <w:p w14:paraId="4BA26BD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0.658</w:t>
            </w:r>
          </w:p>
        </w:tc>
        <w:tc>
          <w:tcPr>
            <w:tcW w:w="1284" w:type="dxa"/>
            <w:tcBorders>
              <w:top w:val="single" w:sz="4" w:space="0" w:color="000000" w:themeColor="text1"/>
            </w:tcBorders>
          </w:tcPr>
          <w:p w14:paraId="310F9801"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Disagreed </w:t>
            </w:r>
          </w:p>
        </w:tc>
      </w:tr>
      <w:tr w:rsidR="00D318DE" w:rsidRPr="00721677" w14:paraId="065148E0" w14:textId="77777777" w:rsidTr="00A15FCE">
        <w:tc>
          <w:tcPr>
            <w:tcW w:w="624" w:type="dxa"/>
          </w:tcPr>
          <w:p w14:paraId="4E4C68AA"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tc>
        <w:tc>
          <w:tcPr>
            <w:tcW w:w="3433" w:type="dxa"/>
          </w:tcPr>
          <w:p w14:paraId="64581FA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The university sponsor library staff to conferences and workshops on RDM</w:t>
            </w:r>
          </w:p>
        </w:tc>
        <w:tc>
          <w:tcPr>
            <w:tcW w:w="523" w:type="dxa"/>
          </w:tcPr>
          <w:p w14:paraId="23C2C74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w:t>
            </w:r>
          </w:p>
        </w:tc>
        <w:tc>
          <w:tcPr>
            <w:tcW w:w="683" w:type="dxa"/>
          </w:tcPr>
          <w:p w14:paraId="0263831A"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13</w:t>
            </w:r>
          </w:p>
        </w:tc>
        <w:tc>
          <w:tcPr>
            <w:tcW w:w="603" w:type="dxa"/>
          </w:tcPr>
          <w:p w14:paraId="3EA9388A"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55</w:t>
            </w:r>
          </w:p>
        </w:tc>
        <w:tc>
          <w:tcPr>
            <w:tcW w:w="621" w:type="dxa"/>
          </w:tcPr>
          <w:p w14:paraId="7CEAD38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23</w:t>
            </w:r>
          </w:p>
        </w:tc>
        <w:tc>
          <w:tcPr>
            <w:tcW w:w="806" w:type="dxa"/>
          </w:tcPr>
          <w:p w14:paraId="57C2119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1.89</w:t>
            </w:r>
          </w:p>
        </w:tc>
        <w:tc>
          <w:tcPr>
            <w:tcW w:w="868" w:type="dxa"/>
          </w:tcPr>
          <w:p w14:paraId="4B2A0AE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0.623</w:t>
            </w:r>
          </w:p>
        </w:tc>
        <w:tc>
          <w:tcPr>
            <w:tcW w:w="1284" w:type="dxa"/>
          </w:tcPr>
          <w:p w14:paraId="26F0FE1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Disagreed </w:t>
            </w:r>
          </w:p>
        </w:tc>
      </w:tr>
      <w:tr w:rsidR="00D318DE" w:rsidRPr="00721677" w14:paraId="1836093E" w14:textId="77777777" w:rsidTr="00A15FCE">
        <w:tc>
          <w:tcPr>
            <w:tcW w:w="624" w:type="dxa"/>
          </w:tcPr>
          <w:p w14:paraId="77655E8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tc>
        <w:tc>
          <w:tcPr>
            <w:tcW w:w="3433" w:type="dxa"/>
          </w:tcPr>
          <w:p w14:paraId="06E8B19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In-house training on RDM is organized for library staff </w:t>
            </w:r>
          </w:p>
        </w:tc>
        <w:tc>
          <w:tcPr>
            <w:tcW w:w="523" w:type="dxa"/>
          </w:tcPr>
          <w:p w14:paraId="27F0F4F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tc>
        <w:tc>
          <w:tcPr>
            <w:tcW w:w="683" w:type="dxa"/>
          </w:tcPr>
          <w:p w14:paraId="61F3B50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10</w:t>
            </w:r>
          </w:p>
        </w:tc>
        <w:tc>
          <w:tcPr>
            <w:tcW w:w="603" w:type="dxa"/>
          </w:tcPr>
          <w:p w14:paraId="5D739D1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55</w:t>
            </w:r>
          </w:p>
        </w:tc>
        <w:tc>
          <w:tcPr>
            <w:tcW w:w="621" w:type="dxa"/>
          </w:tcPr>
          <w:p w14:paraId="375E37E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25</w:t>
            </w:r>
          </w:p>
        </w:tc>
        <w:tc>
          <w:tcPr>
            <w:tcW w:w="806" w:type="dxa"/>
          </w:tcPr>
          <w:p w14:paraId="3493436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1.86</w:t>
            </w:r>
          </w:p>
        </w:tc>
        <w:tc>
          <w:tcPr>
            <w:tcW w:w="868" w:type="dxa"/>
          </w:tcPr>
          <w:p w14:paraId="108D9FE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0.642</w:t>
            </w:r>
          </w:p>
        </w:tc>
        <w:tc>
          <w:tcPr>
            <w:tcW w:w="1284" w:type="dxa"/>
          </w:tcPr>
          <w:p w14:paraId="243B764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Disagreed </w:t>
            </w:r>
          </w:p>
        </w:tc>
      </w:tr>
      <w:tr w:rsidR="00D318DE" w:rsidRPr="00721677" w14:paraId="57CA159B" w14:textId="77777777" w:rsidTr="00A15FCE">
        <w:tc>
          <w:tcPr>
            <w:tcW w:w="624" w:type="dxa"/>
          </w:tcPr>
          <w:p w14:paraId="6C0D5BD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4</w:t>
            </w:r>
          </w:p>
        </w:tc>
        <w:tc>
          <w:tcPr>
            <w:tcW w:w="3433" w:type="dxa"/>
          </w:tcPr>
          <w:p w14:paraId="578A7DB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Faculty members and IT staff share relevant knowledge on data management practices </w:t>
            </w:r>
          </w:p>
        </w:tc>
        <w:tc>
          <w:tcPr>
            <w:tcW w:w="523" w:type="dxa"/>
          </w:tcPr>
          <w:p w14:paraId="77067BB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w:t>
            </w:r>
          </w:p>
        </w:tc>
        <w:tc>
          <w:tcPr>
            <w:tcW w:w="683" w:type="dxa"/>
          </w:tcPr>
          <w:p w14:paraId="4EC54DA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16</w:t>
            </w:r>
          </w:p>
        </w:tc>
        <w:tc>
          <w:tcPr>
            <w:tcW w:w="603" w:type="dxa"/>
          </w:tcPr>
          <w:p w14:paraId="0241242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54</w:t>
            </w:r>
          </w:p>
        </w:tc>
        <w:tc>
          <w:tcPr>
            <w:tcW w:w="621" w:type="dxa"/>
          </w:tcPr>
          <w:p w14:paraId="1814211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21</w:t>
            </w:r>
          </w:p>
        </w:tc>
        <w:tc>
          <w:tcPr>
            <w:tcW w:w="806" w:type="dxa"/>
          </w:tcPr>
          <w:p w14:paraId="5746490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1.95</w:t>
            </w:r>
          </w:p>
        </w:tc>
        <w:tc>
          <w:tcPr>
            <w:tcW w:w="868" w:type="dxa"/>
          </w:tcPr>
          <w:p w14:paraId="3E6D2C1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0.639</w:t>
            </w:r>
          </w:p>
        </w:tc>
        <w:tc>
          <w:tcPr>
            <w:tcW w:w="1284" w:type="dxa"/>
          </w:tcPr>
          <w:p w14:paraId="7D4193A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Disagreed </w:t>
            </w:r>
          </w:p>
        </w:tc>
      </w:tr>
      <w:tr w:rsidR="00D318DE" w:rsidRPr="00721677" w14:paraId="719CD3A6" w14:textId="77777777" w:rsidTr="00A15FCE">
        <w:tc>
          <w:tcPr>
            <w:tcW w:w="624" w:type="dxa"/>
          </w:tcPr>
          <w:p w14:paraId="7EABAE1A"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5</w:t>
            </w:r>
          </w:p>
        </w:tc>
        <w:tc>
          <w:tcPr>
            <w:tcW w:w="3433" w:type="dxa"/>
          </w:tcPr>
          <w:p w14:paraId="1B4310A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Library staff and faculty members share relevant knowledge on data management practices </w:t>
            </w:r>
          </w:p>
        </w:tc>
        <w:tc>
          <w:tcPr>
            <w:tcW w:w="523" w:type="dxa"/>
          </w:tcPr>
          <w:p w14:paraId="76E1F3F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tc>
        <w:tc>
          <w:tcPr>
            <w:tcW w:w="683" w:type="dxa"/>
          </w:tcPr>
          <w:p w14:paraId="555A024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20</w:t>
            </w:r>
          </w:p>
        </w:tc>
        <w:tc>
          <w:tcPr>
            <w:tcW w:w="603" w:type="dxa"/>
          </w:tcPr>
          <w:p w14:paraId="7916682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47</w:t>
            </w:r>
          </w:p>
        </w:tc>
        <w:tc>
          <w:tcPr>
            <w:tcW w:w="621" w:type="dxa"/>
          </w:tcPr>
          <w:p w14:paraId="6BA7BFB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22</w:t>
            </w:r>
          </w:p>
        </w:tc>
        <w:tc>
          <w:tcPr>
            <w:tcW w:w="806" w:type="dxa"/>
          </w:tcPr>
          <w:p w14:paraId="1D72DE5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2.02</w:t>
            </w:r>
          </w:p>
        </w:tc>
        <w:tc>
          <w:tcPr>
            <w:tcW w:w="868" w:type="dxa"/>
          </w:tcPr>
          <w:p w14:paraId="5AC9A4F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0.745</w:t>
            </w:r>
          </w:p>
        </w:tc>
        <w:tc>
          <w:tcPr>
            <w:tcW w:w="1284" w:type="dxa"/>
          </w:tcPr>
          <w:p w14:paraId="04CAC2B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Disagreed </w:t>
            </w:r>
          </w:p>
        </w:tc>
      </w:tr>
      <w:tr w:rsidR="00D318DE" w:rsidRPr="00721677" w14:paraId="57457F3A" w14:textId="77777777" w:rsidTr="00A15FCE">
        <w:tc>
          <w:tcPr>
            <w:tcW w:w="624" w:type="dxa"/>
            <w:tcBorders>
              <w:bottom w:val="single" w:sz="4" w:space="0" w:color="000000" w:themeColor="text1"/>
            </w:tcBorders>
          </w:tcPr>
          <w:p w14:paraId="28707A1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6</w:t>
            </w:r>
          </w:p>
        </w:tc>
        <w:tc>
          <w:tcPr>
            <w:tcW w:w="3433" w:type="dxa"/>
            <w:tcBorders>
              <w:bottom w:val="single" w:sz="4" w:space="0" w:color="000000" w:themeColor="text1"/>
            </w:tcBorders>
          </w:tcPr>
          <w:p w14:paraId="7E08CF0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IT staff are skilled to provide technical services in support of RDM practices in the library  </w:t>
            </w:r>
          </w:p>
          <w:p w14:paraId="32FBE184" w14:textId="77777777" w:rsidR="00D318DE" w:rsidRPr="00E960CF" w:rsidRDefault="00D318DE" w:rsidP="00A15FCE">
            <w:pPr>
              <w:spacing w:after="0" w:line="240" w:lineRule="auto"/>
              <w:jc w:val="both"/>
              <w:rPr>
                <w:rFonts w:ascii="Times New Roman" w:hAnsi="Times New Roman" w:cs="Times New Roman"/>
                <w:bCs/>
              </w:rPr>
            </w:pPr>
          </w:p>
        </w:tc>
        <w:tc>
          <w:tcPr>
            <w:tcW w:w="523" w:type="dxa"/>
            <w:tcBorders>
              <w:bottom w:val="single" w:sz="4" w:space="0" w:color="000000" w:themeColor="text1"/>
            </w:tcBorders>
          </w:tcPr>
          <w:p w14:paraId="04075CF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41</w:t>
            </w:r>
          </w:p>
        </w:tc>
        <w:tc>
          <w:tcPr>
            <w:tcW w:w="683" w:type="dxa"/>
            <w:tcBorders>
              <w:bottom w:val="single" w:sz="4" w:space="0" w:color="000000" w:themeColor="text1"/>
            </w:tcBorders>
          </w:tcPr>
          <w:p w14:paraId="2987668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32</w:t>
            </w:r>
          </w:p>
        </w:tc>
        <w:tc>
          <w:tcPr>
            <w:tcW w:w="603" w:type="dxa"/>
            <w:tcBorders>
              <w:bottom w:val="single" w:sz="4" w:space="0" w:color="000000" w:themeColor="text1"/>
            </w:tcBorders>
          </w:tcPr>
          <w:p w14:paraId="4A74EBE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15</w:t>
            </w:r>
          </w:p>
        </w:tc>
        <w:tc>
          <w:tcPr>
            <w:tcW w:w="621" w:type="dxa"/>
            <w:tcBorders>
              <w:bottom w:val="single" w:sz="4" w:space="0" w:color="000000" w:themeColor="text1"/>
            </w:tcBorders>
          </w:tcPr>
          <w:p w14:paraId="028A28B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tc>
        <w:tc>
          <w:tcPr>
            <w:tcW w:w="806" w:type="dxa"/>
            <w:tcBorders>
              <w:bottom w:val="single" w:sz="4" w:space="0" w:color="000000" w:themeColor="text1"/>
            </w:tcBorders>
          </w:tcPr>
          <w:p w14:paraId="09482E9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3.22</w:t>
            </w:r>
          </w:p>
        </w:tc>
        <w:tc>
          <w:tcPr>
            <w:tcW w:w="868" w:type="dxa"/>
            <w:tcBorders>
              <w:bottom w:val="single" w:sz="4" w:space="0" w:color="000000" w:themeColor="text1"/>
            </w:tcBorders>
          </w:tcPr>
          <w:p w14:paraId="312F853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0.811</w:t>
            </w:r>
          </w:p>
        </w:tc>
        <w:tc>
          <w:tcPr>
            <w:tcW w:w="1284" w:type="dxa"/>
            <w:tcBorders>
              <w:bottom w:val="single" w:sz="4" w:space="0" w:color="000000" w:themeColor="text1"/>
            </w:tcBorders>
          </w:tcPr>
          <w:p w14:paraId="07154D5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Agreed</w:t>
            </w:r>
          </w:p>
        </w:tc>
      </w:tr>
      <w:tr w:rsidR="00D318DE" w:rsidRPr="00721677" w14:paraId="12C56297" w14:textId="77777777" w:rsidTr="00A15FCE">
        <w:tc>
          <w:tcPr>
            <w:tcW w:w="624" w:type="dxa"/>
            <w:tcBorders>
              <w:top w:val="single" w:sz="4" w:space="0" w:color="000000" w:themeColor="text1"/>
            </w:tcBorders>
          </w:tcPr>
          <w:p w14:paraId="202EAA21" w14:textId="77777777" w:rsidR="00D318DE" w:rsidRPr="00E960CF" w:rsidRDefault="00D318DE" w:rsidP="00A15FCE">
            <w:pPr>
              <w:spacing w:after="0" w:line="240" w:lineRule="auto"/>
              <w:jc w:val="both"/>
              <w:rPr>
                <w:rFonts w:ascii="Times New Roman" w:hAnsi="Times New Roman" w:cs="Times New Roman"/>
                <w:b/>
                <w:i/>
                <w:iCs/>
              </w:rPr>
            </w:pPr>
          </w:p>
        </w:tc>
        <w:tc>
          <w:tcPr>
            <w:tcW w:w="3433" w:type="dxa"/>
            <w:tcBorders>
              <w:top w:val="single" w:sz="4" w:space="0" w:color="000000" w:themeColor="text1"/>
            </w:tcBorders>
          </w:tcPr>
          <w:p w14:paraId="39416BE3" w14:textId="77777777" w:rsidR="00D318DE" w:rsidRPr="00E960CF" w:rsidRDefault="00D318DE" w:rsidP="00A15FCE">
            <w:pPr>
              <w:spacing w:after="0" w:line="240" w:lineRule="auto"/>
              <w:jc w:val="both"/>
              <w:rPr>
                <w:rFonts w:ascii="Times New Roman" w:hAnsi="Times New Roman" w:cs="Times New Roman"/>
                <w:b/>
                <w:i/>
                <w:iCs/>
              </w:rPr>
            </w:pPr>
            <w:r w:rsidRPr="00E960CF">
              <w:rPr>
                <w:rFonts w:ascii="Times New Roman" w:hAnsi="Times New Roman" w:cs="Times New Roman"/>
                <w:b/>
                <w:i/>
                <w:iCs/>
              </w:rPr>
              <w:t>Grand Mean</w:t>
            </w:r>
          </w:p>
        </w:tc>
        <w:tc>
          <w:tcPr>
            <w:tcW w:w="523" w:type="dxa"/>
            <w:tcBorders>
              <w:top w:val="single" w:sz="4" w:space="0" w:color="000000" w:themeColor="text1"/>
            </w:tcBorders>
          </w:tcPr>
          <w:p w14:paraId="1DD4AA46" w14:textId="77777777" w:rsidR="00D318DE" w:rsidRPr="00E960CF" w:rsidRDefault="00D318DE" w:rsidP="00A15FCE">
            <w:pPr>
              <w:spacing w:after="0" w:line="240" w:lineRule="auto"/>
              <w:jc w:val="both"/>
              <w:rPr>
                <w:rFonts w:ascii="Times New Roman" w:hAnsi="Times New Roman" w:cs="Times New Roman"/>
                <w:b/>
                <w:i/>
                <w:iCs/>
              </w:rPr>
            </w:pPr>
          </w:p>
        </w:tc>
        <w:tc>
          <w:tcPr>
            <w:tcW w:w="683" w:type="dxa"/>
            <w:tcBorders>
              <w:top w:val="single" w:sz="4" w:space="0" w:color="000000" w:themeColor="text1"/>
            </w:tcBorders>
          </w:tcPr>
          <w:p w14:paraId="02950BDC" w14:textId="77777777" w:rsidR="00D318DE" w:rsidRPr="00E960CF" w:rsidRDefault="00D318DE" w:rsidP="00A15FCE">
            <w:pPr>
              <w:spacing w:after="0" w:line="240" w:lineRule="auto"/>
              <w:jc w:val="both"/>
              <w:rPr>
                <w:rFonts w:ascii="Times New Roman" w:hAnsi="Times New Roman" w:cs="Times New Roman"/>
                <w:b/>
                <w:i/>
                <w:iCs/>
              </w:rPr>
            </w:pPr>
          </w:p>
        </w:tc>
        <w:tc>
          <w:tcPr>
            <w:tcW w:w="603" w:type="dxa"/>
            <w:tcBorders>
              <w:top w:val="single" w:sz="4" w:space="0" w:color="000000" w:themeColor="text1"/>
            </w:tcBorders>
          </w:tcPr>
          <w:p w14:paraId="2AF4B4E4" w14:textId="77777777" w:rsidR="00D318DE" w:rsidRPr="00E960CF" w:rsidRDefault="00D318DE" w:rsidP="00A15FCE">
            <w:pPr>
              <w:spacing w:after="0" w:line="240" w:lineRule="auto"/>
              <w:jc w:val="both"/>
              <w:rPr>
                <w:rFonts w:ascii="Times New Roman" w:hAnsi="Times New Roman" w:cs="Times New Roman"/>
                <w:b/>
                <w:i/>
                <w:iCs/>
              </w:rPr>
            </w:pPr>
          </w:p>
        </w:tc>
        <w:tc>
          <w:tcPr>
            <w:tcW w:w="621" w:type="dxa"/>
            <w:tcBorders>
              <w:top w:val="single" w:sz="4" w:space="0" w:color="000000" w:themeColor="text1"/>
            </w:tcBorders>
          </w:tcPr>
          <w:p w14:paraId="08CC4AA0" w14:textId="77777777" w:rsidR="00D318DE" w:rsidRPr="00E960CF" w:rsidRDefault="00D318DE" w:rsidP="00A15FCE">
            <w:pPr>
              <w:spacing w:after="0" w:line="240" w:lineRule="auto"/>
              <w:jc w:val="both"/>
              <w:rPr>
                <w:rFonts w:ascii="Times New Roman" w:hAnsi="Times New Roman" w:cs="Times New Roman"/>
                <w:b/>
                <w:i/>
                <w:iCs/>
              </w:rPr>
            </w:pPr>
          </w:p>
        </w:tc>
        <w:tc>
          <w:tcPr>
            <w:tcW w:w="806" w:type="dxa"/>
            <w:tcBorders>
              <w:top w:val="single" w:sz="4" w:space="0" w:color="000000" w:themeColor="text1"/>
            </w:tcBorders>
          </w:tcPr>
          <w:p w14:paraId="2057A4A8" w14:textId="77777777" w:rsidR="00D318DE" w:rsidRPr="00E960CF" w:rsidRDefault="00D318DE" w:rsidP="00A15FCE">
            <w:pPr>
              <w:spacing w:after="0" w:line="240" w:lineRule="auto"/>
              <w:jc w:val="both"/>
              <w:rPr>
                <w:rFonts w:ascii="Times New Roman" w:hAnsi="Times New Roman" w:cs="Times New Roman"/>
                <w:b/>
                <w:i/>
                <w:iCs/>
              </w:rPr>
            </w:pPr>
            <w:r w:rsidRPr="00E960CF">
              <w:rPr>
                <w:rFonts w:ascii="Times New Roman" w:hAnsi="Times New Roman" w:cs="Times New Roman"/>
                <w:b/>
                <w:i/>
                <w:iCs/>
              </w:rPr>
              <w:t>2.16</w:t>
            </w:r>
          </w:p>
        </w:tc>
        <w:tc>
          <w:tcPr>
            <w:tcW w:w="868" w:type="dxa"/>
            <w:tcBorders>
              <w:top w:val="single" w:sz="4" w:space="0" w:color="000000" w:themeColor="text1"/>
            </w:tcBorders>
          </w:tcPr>
          <w:p w14:paraId="5D549446" w14:textId="77777777" w:rsidR="00D318DE" w:rsidRPr="00E960CF" w:rsidRDefault="00D318DE" w:rsidP="00A15FCE">
            <w:pPr>
              <w:spacing w:after="0" w:line="240" w:lineRule="auto"/>
              <w:jc w:val="both"/>
              <w:rPr>
                <w:rFonts w:ascii="Times New Roman" w:hAnsi="Times New Roman" w:cs="Times New Roman"/>
                <w:b/>
                <w:i/>
                <w:iCs/>
              </w:rPr>
            </w:pPr>
          </w:p>
        </w:tc>
        <w:tc>
          <w:tcPr>
            <w:tcW w:w="1284" w:type="dxa"/>
            <w:tcBorders>
              <w:top w:val="single" w:sz="4" w:space="0" w:color="000000" w:themeColor="text1"/>
            </w:tcBorders>
          </w:tcPr>
          <w:p w14:paraId="10C93A11" w14:textId="77777777" w:rsidR="00D318DE" w:rsidRPr="00E960CF" w:rsidRDefault="00D318DE" w:rsidP="00A15FCE">
            <w:pPr>
              <w:spacing w:after="0" w:line="240" w:lineRule="auto"/>
              <w:jc w:val="both"/>
              <w:rPr>
                <w:rFonts w:ascii="Times New Roman" w:hAnsi="Times New Roman" w:cs="Times New Roman"/>
                <w:b/>
                <w:i/>
                <w:iCs/>
              </w:rPr>
            </w:pPr>
            <w:r w:rsidRPr="00E960CF">
              <w:rPr>
                <w:rFonts w:ascii="Times New Roman" w:hAnsi="Times New Roman" w:cs="Times New Roman"/>
                <w:b/>
                <w:i/>
                <w:iCs/>
              </w:rPr>
              <w:t xml:space="preserve">Disagreed </w:t>
            </w:r>
          </w:p>
        </w:tc>
      </w:tr>
      <w:tr w:rsidR="00D318DE" w:rsidRPr="00721677" w14:paraId="45229AD0" w14:textId="77777777" w:rsidTr="00A15FCE">
        <w:tc>
          <w:tcPr>
            <w:tcW w:w="624" w:type="dxa"/>
          </w:tcPr>
          <w:p w14:paraId="3963E81D" w14:textId="77777777" w:rsidR="00D318DE" w:rsidRPr="00E960CF" w:rsidRDefault="00D318DE" w:rsidP="00A15FCE">
            <w:pPr>
              <w:spacing w:after="0" w:line="240" w:lineRule="auto"/>
              <w:jc w:val="both"/>
              <w:rPr>
                <w:rFonts w:ascii="Times New Roman" w:hAnsi="Times New Roman" w:cs="Times New Roman"/>
                <w:b/>
                <w:i/>
                <w:iCs/>
              </w:rPr>
            </w:pPr>
          </w:p>
        </w:tc>
        <w:tc>
          <w:tcPr>
            <w:tcW w:w="3433" w:type="dxa"/>
          </w:tcPr>
          <w:p w14:paraId="48CC6F49" w14:textId="77777777" w:rsidR="00D318DE" w:rsidRPr="00E960CF" w:rsidRDefault="00D318DE" w:rsidP="00A15FCE">
            <w:pPr>
              <w:spacing w:after="0" w:line="240" w:lineRule="auto"/>
              <w:jc w:val="both"/>
              <w:rPr>
                <w:rFonts w:ascii="Times New Roman" w:hAnsi="Times New Roman" w:cs="Times New Roman"/>
                <w:b/>
                <w:i/>
                <w:iCs/>
              </w:rPr>
            </w:pPr>
            <w:r w:rsidRPr="00E960CF">
              <w:rPr>
                <w:rFonts w:ascii="Times New Roman" w:hAnsi="Times New Roman" w:cs="Times New Roman"/>
                <w:b/>
                <w:i/>
                <w:iCs/>
              </w:rPr>
              <w:t>Criterion Mean</w:t>
            </w:r>
          </w:p>
        </w:tc>
        <w:tc>
          <w:tcPr>
            <w:tcW w:w="523" w:type="dxa"/>
          </w:tcPr>
          <w:p w14:paraId="65D619AF" w14:textId="77777777" w:rsidR="00D318DE" w:rsidRPr="00E960CF" w:rsidRDefault="00D318DE" w:rsidP="00A15FCE">
            <w:pPr>
              <w:spacing w:after="0" w:line="240" w:lineRule="auto"/>
              <w:jc w:val="both"/>
              <w:rPr>
                <w:rFonts w:ascii="Times New Roman" w:hAnsi="Times New Roman" w:cs="Times New Roman"/>
                <w:b/>
                <w:i/>
                <w:iCs/>
              </w:rPr>
            </w:pPr>
          </w:p>
        </w:tc>
        <w:tc>
          <w:tcPr>
            <w:tcW w:w="683" w:type="dxa"/>
          </w:tcPr>
          <w:p w14:paraId="61A44A6E" w14:textId="77777777" w:rsidR="00D318DE" w:rsidRPr="00E960CF" w:rsidRDefault="00D318DE" w:rsidP="00A15FCE">
            <w:pPr>
              <w:spacing w:after="0" w:line="240" w:lineRule="auto"/>
              <w:jc w:val="both"/>
              <w:rPr>
                <w:rFonts w:ascii="Times New Roman" w:hAnsi="Times New Roman" w:cs="Times New Roman"/>
                <w:b/>
                <w:i/>
                <w:iCs/>
              </w:rPr>
            </w:pPr>
          </w:p>
        </w:tc>
        <w:tc>
          <w:tcPr>
            <w:tcW w:w="603" w:type="dxa"/>
          </w:tcPr>
          <w:p w14:paraId="76C84176" w14:textId="77777777" w:rsidR="00D318DE" w:rsidRPr="00E960CF" w:rsidRDefault="00D318DE" w:rsidP="00A15FCE">
            <w:pPr>
              <w:spacing w:after="0" w:line="240" w:lineRule="auto"/>
              <w:jc w:val="both"/>
              <w:rPr>
                <w:rFonts w:ascii="Times New Roman" w:hAnsi="Times New Roman" w:cs="Times New Roman"/>
                <w:b/>
                <w:i/>
                <w:iCs/>
              </w:rPr>
            </w:pPr>
          </w:p>
        </w:tc>
        <w:tc>
          <w:tcPr>
            <w:tcW w:w="621" w:type="dxa"/>
          </w:tcPr>
          <w:p w14:paraId="7B845475" w14:textId="77777777" w:rsidR="00D318DE" w:rsidRPr="00E960CF" w:rsidRDefault="00D318DE" w:rsidP="00A15FCE">
            <w:pPr>
              <w:spacing w:after="0" w:line="240" w:lineRule="auto"/>
              <w:jc w:val="both"/>
              <w:rPr>
                <w:rFonts w:ascii="Times New Roman" w:hAnsi="Times New Roman" w:cs="Times New Roman"/>
                <w:b/>
                <w:i/>
                <w:iCs/>
              </w:rPr>
            </w:pPr>
          </w:p>
        </w:tc>
        <w:tc>
          <w:tcPr>
            <w:tcW w:w="806" w:type="dxa"/>
          </w:tcPr>
          <w:p w14:paraId="1EA911CE" w14:textId="77777777" w:rsidR="00D318DE" w:rsidRPr="00E960CF" w:rsidRDefault="00D318DE" w:rsidP="00A15FCE">
            <w:pPr>
              <w:spacing w:after="0" w:line="240" w:lineRule="auto"/>
              <w:jc w:val="both"/>
              <w:rPr>
                <w:rFonts w:ascii="Times New Roman" w:hAnsi="Times New Roman" w:cs="Times New Roman"/>
                <w:b/>
                <w:i/>
                <w:iCs/>
              </w:rPr>
            </w:pPr>
            <w:r w:rsidRPr="00E960CF">
              <w:rPr>
                <w:rFonts w:ascii="Times New Roman" w:hAnsi="Times New Roman" w:cs="Times New Roman"/>
                <w:b/>
                <w:i/>
                <w:iCs/>
              </w:rPr>
              <w:t>2.50</w:t>
            </w:r>
          </w:p>
        </w:tc>
        <w:tc>
          <w:tcPr>
            <w:tcW w:w="868" w:type="dxa"/>
          </w:tcPr>
          <w:p w14:paraId="571CC4B5" w14:textId="77777777" w:rsidR="00D318DE" w:rsidRPr="00E960CF" w:rsidRDefault="00D318DE" w:rsidP="00A15FCE">
            <w:pPr>
              <w:spacing w:after="0" w:line="240" w:lineRule="auto"/>
              <w:jc w:val="both"/>
              <w:rPr>
                <w:rFonts w:ascii="Times New Roman" w:hAnsi="Times New Roman" w:cs="Times New Roman"/>
                <w:b/>
                <w:i/>
                <w:iCs/>
              </w:rPr>
            </w:pPr>
          </w:p>
        </w:tc>
        <w:tc>
          <w:tcPr>
            <w:tcW w:w="1284" w:type="dxa"/>
          </w:tcPr>
          <w:p w14:paraId="05B3286D" w14:textId="77777777" w:rsidR="00D318DE" w:rsidRPr="00E960CF" w:rsidRDefault="00D318DE" w:rsidP="00A15FCE">
            <w:pPr>
              <w:spacing w:after="0" w:line="240" w:lineRule="auto"/>
              <w:jc w:val="both"/>
              <w:rPr>
                <w:rFonts w:ascii="Times New Roman" w:hAnsi="Times New Roman" w:cs="Times New Roman"/>
                <w:b/>
                <w:i/>
                <w:iCs/>
              </w:rPr>
            </w:pPr>
          </w:p>
        </w:tc>
      </w:tr>
    </w:tbl>
    <w:p w14:paraId="5B9A06C3" w14:textId="77777777" w:rsidR="00D318DE" w:rsidRPr="00E960CF" w:rsidRDefault="00D318DE" w:rsidP="00D318DE">
      <w:pPr>
        <w:spacing w:after="0" w:line="480" w:lineRule="auto"/>
        <w:jc w:val="both"/>
        <w:rPr>
          <w:rFonts w:ascii="Times New Roman" w:hAnsi="Times New Roman" w:cs="Times New Roman"/>
          <w:b/>
          <w:iCs/>
          <w:sz w:val="24"/>
          <w:szCs w:val="24"/>
        </w:rPr>
      </w:pPr>
      <w:r w:rsidRPr="00E960CF">
        <w:rPr>
          <w:rFonts w:ascii="Times New Roman" w:hAnsi="Times New Roman" w:cs="Times New Roman"/>
          <w:b/>
          <w:iCs/>
          <w:sz w:val="24"/>
          <w:szCs w:val="24"/>
        </w:rPr>
        <w:t>Source: Researchers’ Field Survey, 2022</w:t>
      </w:r>
    </w:p>
    <w:p w14:paraId="3F024194" w14:textId="77777777" w:rsidR="00D318DE" w:rsidRPr="00721677" w:rsidRDefault="00D318DE" w:rsidP="00D318DE">
      <w:pPr>
        <w:spacing w:after="0" w:line="360" w:lineRule="auto"/>
        <w:jc w:val="both"/>
        <w:rPr>
          <w:rFonts w:ascii="Times New Roman" w:hAnsi="Times New Roman" w:cs="Times New Roman"/>
          <w:sz w:val="24"/>
          <w:szCs w:val="24"/>
        </w:rPr>
      </w:pPr>
      <w:r w:rsidRPr="00721677">
        <w:rPr>
          <w:rFonts w:ascii="Times New Roman" w:hAnsi="Times New Roman" w:cs="Times New Roman"/>
          <w:bCs/>
          <w:sz w:val="24"/>
          <w:szCs w:val="24"/>
        </w:rPr>
        <w:t xml:space="preserve">Table 4 reveals that </w:t>
      </w:r>
      <w:r>
        <w:rPr>
          <w:rFonts w:ascii="Times New Roman" w:hAnsi="Times New Roman" w:cs="Times New Roman"/>
          <w:bCs/>
          <w:sz w:val="24"/>
          <w:szCs w:val="24"/>
        </w:rPr>
        <w:t>the respondents disagree to the statement that staff preparedness relates with RDM practices in public university libraries studied.</w:t>
      </w:r>
      <w:r>
        <w:rPr>
          <w:rFonts w:ascii="Times New Roman" w:hAnsi="Times New Roman" w:cs="Times New Roman"/>
          <w:sz w:val="24"/>
          <w:szCs w:val="24"/>
        </w:rPr>
        <w:t xml:space="preserve"> </w:t>
      </w:r>
      <w:r w:rsidRPr="00721677">
        <w:rPr>
          <w:rFonts w:ascii="Times New Roman" w:hAnsi="Times New Roman" w:cs="Times New Roman"/>
          <w:bCs/>
          <w:sz w:val="24"/>
          <w:szCs w:val="24"/>
        </w:rPr>
        <w:t>This is determined by the result</w:t>
      </w:r>
      <w:r>
        <w:rPr>
          <w:rFonts w:ascii="Times New Roman" w:hAnsi="Times New Roman" w:cs="Times New Roman"/>
          <w:bCs/>
          <w:sz w:val="24"/>
          <w:szCs w:val="24"/>
        </w:rPr>
        <w:t xml:space="preserve"> </w:t>
      </w:r>
      <w:r w:rsidRPr="00721677">
        <w:rPr>
          <w:rFonts w:ascii="Times New Roman" w:hAnsi="Times New Roman" w:cs="Times New Roman"/>
          <w:bCs/>
          <w:sz w:val="24"/>
          <w:szCs w:val="24"/>
        </w:rPr>
        <w:t>of the analysis which shows a</w:t>
      </w:r>
      <w:r>
        <w:rPr>
          <w:rFonts w:ascii="Times New Roman" w:hAnsi="Times New Roman" w:cs="Times New Roman"/>
          <w:bCs/>
          <w:sz w:val="24"/>
          <w:szCs w:val="24"/>
        </w:rPr>
        <w:t xml:space="preserve"> </w:t>
      </w:r>
      <w:r w:rsidRPr="00721677">
        <w:rPr>
          <w:rFonts w:ascii="Times New Roman" w:hAnsi="Times New Roman" w:cs="Times New Roman"/>
          <w:bCs/>
          <w:sz w:val="24"/>
          <w:szCs w:val="24"/>
        </w:rPr>
        <w:t>low</w:t>
      </w:r>
      <w:r>
        <w:rPr>
          <w:rFonts w:ascii="Times New Roman" w:hAnsi="Times New Roman" w:cs="Times New Roman"/>
          <w:bCs/>
          <w:sz w:val="24"/>
          <w:szCs w:val="24"/>
        </w:rPr>
        <w:t xml:space="preserve"> </w:t>
      </w:r>
      <w:r w:rsidRPr="00721677">
        <w:rPr>
          <w:rFonts w:ascii="Times New Roman" w:hAnsi="Times New Roman" w:cs="Times New Roman"/>
          <w:bCs/>
          <w:sz w:val="24"/>
          <w:szCs w:val="24"/>
        </w:rPr>
        <w:t>grand mean of 2.16 against the criterion mean of 2.50. It indicates that out of the 6 items</w:t>
      </w:r>
      <w:r>
        <w:rPr>
          <w:rFonts w:ascii="Times New Roman" w:hAnsi="Times New Roman" w:cs="Times New Roman"/>
          <w:bCs/>
          <w:sz w:val="24"/>
          <w:szCs w:val="24"/>
        </w:rPr>
        <w:t xml:space="preserve"> </w:t>
      </w:r>
      <w:r w:rsidRPr="00721677">
        <w:rPr>
          <w:rFonts w:ascii="Times New Roman" w:hAnsi="Times New Roman" w:cs="Times New Roman"/>
          <w:bCs/>
          <w:sz w:val="24"/>
          <w:szCs w:val="24"/>
        </w:rPr>
        <w:t>measuring the staff preparedness vis-à-vis RDM practices in the public university libraries</w:t>
      </w:r>
      <w:r>
        <w:rPr>
          <w:rFonts w:ascii="Times New Roman" w:hAnsi="Times New Roman" w:cs="Times New Roman"/>
          <w:bCs/>
          <w:sz w:val="24"/>
          <w:szCs w:val="24"/>
        </w:rPr>
        <w:t xml:space="preserve"> studied</w:t>
      </w:r>
      <w:r w:rsidRPr="00721677">
        <w:rPr>
          <w:rFonts w:ascii="Times New Roman" w:hAnsi="Times New Roman" w:cs="Times New Roman"/>
          <w:bCs/>
          <w:sz w:val="24"/>
          <w:szCs w:val="24"/>
        </w:rPr>
        <w:t>,</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only 1 item was agreed upon by the respondents, which shows that IT staff are skilled to provide technical services on RDM practices in the libraries (3.22). On the other hand, the finding reveals that the public university libraries investigated </w:t>
      </w:r>
      <w:r>
        <w:rPr>
          <w:rFonts w:ascii="Times New Roman" w:hAnsi="Times New Roman" w:cs="Times New Roman"/>
          <w:bCs/>
          <w:sz w:val="24"/>
          <w:szCs w:val="24"/>
        </w:rPr>
        <w:t>do not have adequate library</w:t>
      </w:r>
      <w:r w:rsidRPr="00721677">
        <w:rPr>
          <w:rFonts w:ascii="Times New Roman" w:hAnsi="Times New Roman" w:cs="Times New Roman"/>
          <w:bCs/>
          <w:sz w:val="24"/>
          <w:szCs w:val="24"/>
        </w:rPr>
        <w:t xml:space="preserve"> staff with needed competence</w:t>
      </w:r>
      <w:r>
        <w:rPr>
          <w:rFonts w:ascii="Times New Roman" w:hAnsi="Times New Roman" w:cs="Times New Roman"/>
          <w:bCs/>
          <w:sz w:val="24"/>
          <w:szCs w:val="24"/>
        </w:rPr>
        <w:t xml:space="preserve"> </w:t>
      </w:r>
      <w:r w:rsidRPr="00721677">
        <w:rPr>
          <w:rFonts w:ascii="Times New Roman" w:hAnsi="Times New Roman" w:cs="Times New Roman"/>
          <w:bCs/>
          <w:sz w:val="24"/>
          <w:szCs w:val="24"/>
        </w:rPr>
        <w:t>on research data curation (1.99);</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the library staff are not sponsored to conferences and workshops on RDM (1.89); library staff do not have access to in-house training on RDM (1.86); faculty members and IT staff do not share knowledge on data management practices (1.95); </w:t>
      </w:r>
      <w:r>
        <w:rPr>
          <w:rFonts w:ascii="Times New Roman" w:hAnsi="Times New Roman" w:cs="Times New Roman"/>
          <w:bCs/>
          <w:sz w:val="24"/>
          <w:szCs w:val="24"/>
        </w:rPr>
        <w:t>and</w:t>
      </w:r>
      <w:r w:rsidRPr="00721677">
        <w:rPr>
          <w:rFonts w:ascii="Times New Roman" w:hAnsi="Times New Roman" w:cs="Times New Roman"/>
          <w:bCs/>
          <w:sz w:val="24"/>
          <w:szCs w:val="24"/>
        </w:rPr>
        <w:t xml:space="preserve"> library staff and faculty members do not share knowledge on data management practices (2.02)</w:t>
      </w:r>
      <w:r>
        <w:rPr>
          <w:rFonts w:ascii="Times New Roman" w:hAnsi="Times New Roman" w:cs="Times New Roman"/>
          <w:bCs/>
          <w:sz w:val="24"/>
          <w:szCs w:val="24"/>
        </w:rPr>
        <w:t>. This is an indication that the universities studied do not employ, train, and re-train enough staff to acquire the right competence for RDM practices, thus there is low preparedness in terms of staffing.</w:t>
      </w:r>
    </w:p>
    <w:p w14:paraId="549AA354" w14:textId="77777777" w:rsidR="00D318DE" w:rsidRPr="00721677" w:rsidRDefault="00D318DE" w:rsidP="00D318DE">
      <w:pPr>
        <w:spacing w:after="0" w:line="240" w:lineRule="auto"/>
        <w:ind w:left="2880" w:hanging="2880"/>
        <w:jc w:val="both"/>
        <w:rPr>
          <w:rFonts w:ascii="Times New Roman" w:hAnsi="Times New Roman" w:cs="Times New Roman"/>
          <w:b/>
          <w:sz w:val="24"/>
          <w:szCs w:val="24"/>
        </w:rPr>
      </w:pPr>
    </w:p>
    <w:p w14:paraId="4B78C22E" w14:textId="77777777" w:rsidR="00D318DE" w:rsidRPr="00721677" w:rsidRDefault="00D318DE" w:rsidP="00D318DE">
      <w:pPr>
        <w:spacing w:after="0" w:line="240" w:lineRule="auto"/>
        <w:ind w:left="2880" w:hanging="2880"/>
        <w:jc w:val="both"/>
        <w:rPr>
          <w:rFonts w:ascii="Times New Roman" w:hAnsi="Times New Roman" w:cs="Times New Roman"/>
          <w:b/>
          <w:sz w:val="24"/>
          <w:szCs w:val="24"/>
        </w:rPr>
      </w:pPr>
    </w:p>
    <w:p w14:paraId="72BE316E" w14:textId="77777777" w:rsidR="00D318DE" w:rsidRPr="00721677" w:rsidRDefault="00D318DE" w:rsidP="00D318DE">
      <w:pPr>
        <w:spacing w:after="0" w:line="240" w:lineRule="auto"/>
        <w:ind w:left="2880" w:hanging="2880"/>
        <w:jc w:val="both"/>
        <w:rPr>
          <w:rFonts w:ascii="Times New Roman" w:hAnsi="Times New Roman" w:cs="Times New Roman"/>
          <w:b/>
          <w:sz w:val="24"/>
          <w:szCs w:val="24"/>
        </w:rPr>
      </w:pPr>
      <w:r w:rsidRPr="00721677">
        <w:rPr>
          <w:rFonts w:ascii="Times New Roman" w:hAnsi="Times New Roman" w:cs="Times New Roman"/>
          <w:b/>
          <w:sz w:val="24"/>
          <w:szCs w:val="24"/>
        </w:rPr>
        <w:t xml:space="preserve">Research Question 2: </w:t>
      </w:r>
      <w:r w:rsidRPr="00721677">
        <w:rPr>
          <w:rFonts w:ascii="Times New Roman" w:hAnsi="Times New Roman" w:cs="Times New Roman"/>
          <w:b/>
          <w:sz w:val="24"/>
          <w:szCs w:val="24"/>
        </w:rPr>
        <w:tab/>
        <w:t>To What Extent Does Process Preparedness Relates with RDM Practices in the Public University Libraries?</w:t>
      </w:r>
    </w:p>
    <w:p w14:paraId="057B372F" w14:textId="77777777" w:rsidR="00D318DE" w:rsidRPr="00721677" w:rsidRDefault="00D318DE" w:rsidP="00D318DE">
      <w:pPr>
        <w:spacing w:after="0" w:line="240" w:lineRule="auto"/>
        <w:jc w:val="both"/>
        <w:rPr>
          <w:rFonts w:ascii="Times New Roman" w:hAnsi="Times New Roman" w:cs="Times New Roman"/>
          <w:b/>
          <w:bCs/>
          <w:sz w:val="24"/>
          <w:szCs w:val="24"/>
        </w:rPr>
      </w:pPr>
      <w:r w:rsidRPr="00721677">
        <w:rPr>
          <w:rFonts w:ascii="Times New Roman" w:hAnsi="Times New Roman" w:cs="Times New Roman"/>
          <w:b/>
          <w:bCs/>
          <w:sz w:val="24"/>
          <w:szCs w:val="24"/>
        </w:rPr>
        <w:t>Table 5:</w:t>
      </w:r>
      <w:r>
        <w:rPr>
          <w:rFonts w:ascii="Times New Roman" w:hAnsi="Times New Roman" w:cs="Times New Roman"/>
          <w:b/>
          <w:bCs/>
          <w:sz w:val="24"/>
          <w:szCs w:val="24"/>
        </w:rPr>
        <w:t xml:space="preserve"> </w:t>
      </w:r>
      <w:r w:rsidRPr="00721677">
        <w:rPr>
          <w:rFonts w:ascii="Times New Roman" w:hAnsi="Times New Roman" w:cs="Times New Roman"/>
          <w:b/>
          <w:bCs/>
          <w:sz w:val="24"/>
          <w:szCs w:val="24"/>
        </w:rPr>
        <w:t>Process Preparedness and RDM Practices (n = 91)</w:t>
      </w:r>
    </w:p>
    <w:p w14:paraId="6300C10A" w14:textId="77777777" w:rsidR="00D318DE" w:rsidRPr="00721677" w:rsidRDefault="00D318DE" w:rsidP="00D318DE">
      <w:pPr>
        <w:spacing w:after="0" w:line="240" w:lineRule="auto"/>
        <w:jc w:val="both"/>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
        <w:gridCol w:w="3479"/>
        <w:gridCol w:w="523"/>
        <w:gridCol w:w="691"/>
        <w:gridCol w:w="609"/>
        <w:gridCol w:w="623"/>
        <w:gridCol w:w="805"/>
        <w:gridCol w:w="873"/>
        <w:gridCol w:w="1133"/>
      </w:tblGrid>
      <w:tr w:rsidR="00D318DE" w:rsidRPr="00721677" w14:paraId="78B5AF4B" w14:textId="77777777" w:rsidTr="00A15FCE">
        <w:tc>
          <w:tcPr>
            <w:tcW w:w="625" w:type="dxa"/>
            <w:tcBorders>
              <w:top w:val="single" w:sz="4" w:space="0" w:color="000000" w:themeColor="text1"/>
              <w:bottom w:val="single" w:sz="4" w:space="0" w:color="000000" w:themeColor="text1"/>
            </w:tcBorders>
          </w:tcPr>
          <w:p w14:paraId="2EFA9AF7"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S/N</w:t>
            </w:r>
          </w:p>
        </w:tc>
        <w:tc>
          <w:tcPr>
            <w:tcW w:w="3508" w:type="dxa"/>
            <w:tcBorders>
              <w:top w:val="single" w:sz="4" w:space="0" w:color="000000" w:themeColor="text1"/>
              <w:bottom w:val="single" w:sz="4" w:space="0" w:color="000000" w:themeColor="text1"/>
            </w:tcBorders>
          </w:tcPr>
          <w:p w14:paraId="5F17B2A5"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Item Statements</w:t>
            </w:r>
          </w:p>
        </w:tc>
        <w:tc>
          <w:tcPr>
            <w:tcW w:w="523" w:type="dxa"/>
            <w:tcBorders>
              <w:top w:val="single" w:sz="4" w:space="0" w:color="000000" w:themeColor="text1"/>
              <w:bottom w:val="single" w:sz="4" w:space="0" w:color="000000" w:themeColor="text1"/>
            </w:tcBorders>
          </w:tcPr>
          <w:p w14:paraId="2B2D57A2"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SA</w:t>
            </w:r>
          </w:p>
        </w:tc>
        <w:tc>
          <w:tcPr>
            <w:tcW w:w="694" w:type="dxa"/>
            <w:tcBorders>
              <w:top w:val="single" w:sz="4" w:space="0" w:color="000000" w:themeColor="text1"/>
              <w:bottom w:val="single" w:sz="4" w:space="0" w:color="000000" w:themeColor="text1"/>
            </w:tcBorders>
          </w:tcPr>
          <w:p w14:paraId="0587A6B7"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A</w:t>
            </w:r>
          </w:p>
        </w:tc>
        <w:tc>
          <w:tcPr>
            <w:tcW w:w="611" w:type="dxa"/>
            <w:tcBorders>
              <w:top w:val="single" w:sz="4" w:space="0" w:color="000000" w:themeColor="text1"/>
              <w:bottom w:val="single" w:sz="4" w:space="0" w:color="000000" w:themeColor="text1"/>
            </w:tcBorders>
          </w:tcPr>
          <w:p w14:paraId="40136B2F"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D</w:t>
            </w:r>
          </w:p>
        </w:tc>
        <w:tc>
          <w:tcPr>
            <w:tcW w:w="625" w:type="dxa"/>
            <w:tcBorders>
              <w:top w:val="single" w:sz="4" w:space="0" w:color="000000" w:themeColor="text1"/>
              <w:bottom w:val="single" w:sz="4" w:space="0" w:color="000000" w:themeColor="text1"/>
            </w:tcBorders>
          </w:tcPr>
          <w:p w14:paraId="4403C676"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SD</w:t>
            </w:r>
          </w:p>
        </w:tc>
        <w:tc>
          <w:tcPr>
            <w:tcW w:w="806" w:type="dxa"/>
            <w:tcBorders>
              <w:top w:val="single" w:sz="4" w:space="0" w:color="000000" w:themeColor="text1"/>
              <w:bottom w:val="single" w:sz="4" w:space="0" w:color="000000" w:themeColor="text1"/>
            </w:tcBorders>
          </w:tcPr>
          <w:p w14:paraId="5FE17548"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Mean</w:t>
            </w:r>
          </w:p>
        </w:tc>
        <w:tc>
          <w:tcPr>
            <w:tcW w:w="875" w:type="dxa"/>
            <w:tcBorders>
              <w:top w:val="single" w:sz="4" w:space="0" w:color="000000" w:themeColor="text1"/>
              <w:bottom w:val="single" w:sz="4" w:space="0" w:color="000000" w:themeColor="text1"/>
            </w:tcBorders>
          </w:tcPr>
          <w:p w14:paraId="675D31E2"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Std. Dev.</w:t>
            </w:r>
          </w:p>
        </w:tc>
        <w:tc>
          <w:tcPr>
            <w:tcW w:w="1083" w:type="dxa"/>
            <w:tcBorders>
              <w:top w:val="single" w:sz="4" w:space="0" w:color="000000" w:themeColor="text1"/>
              <w:bottom w:val="single" w:sz="4" w:space="0" w:color="000000" w:themeColor="text1"/>
            </w:tcBorders>
          </w:tcPr>
          <w:p w14:paraId="7D4F8610" w14:textId="77777777" w:rsidR="00D318DE" w:rsidRPr="00E960CF" w:rsidRDefault="00D318DE" w:rsidP="00A15FCE">
            <w:pPr>
              <w:spacing w:after="0" w:line="240" w:lineRule="auto"/>
              <w:jc w:val="both"/>
              <w:rPr>
                <w:rFonts w:ascii="Times New Roman" w:hAnsi="Times New Roman" w:cs="Times New Roman"/>
                <w:b/>
              </w:rPr>
            </w:pPr>
            <w:r w:rsidRPr="00E960CF">
              <w:rPr>
                <w:rFonts w:ascii="Times New Roman" w:hAnsi="Times New Roman" w:cs="Times New Roman"/>
                <w:b/>
              </w:rPr>
              <w:t xml:space="preserve">Decision </w:t>
            </w:r>
          </w:p>
          <w:p w14:paraId="6ED70148" w14:textId="77777777" w:rsidR="00D318DE" w:rsidRPr="00E960CF" w:rsidRDefault="00D318DE" w:rsidP="00A15FCE">
            <w:pPr>
              <w:spacing w:after="0" w:line="240" w:lineRule="auto"/>
              <w:jc w:val="both"/>
              <w:rPr>
                <w:rFonts w:ascii="Times New Roman" w:hAnsi="Times New Roman" w:cs="Times New Roman"/>
                <w:b/>
              </w:rPr>
            </w:pPr>
          </w:p>
          <w:p w14:paraId="49590F88" w14:textId="77777777" w:rsidR="00D318DE" w:rsidRPr="00E960CF" w:rsidRDefault="00D318DE" w:rsidP="00A15FCE">
            <w:pPr>
              <w:spacing w:after="0" w:line="240" w:lineRule="auto"/>
              <w:jc w:val="both"/>
              <w:rPr>
                <w:rFonts w:ascii="Times New Roman" w:hAnsi="Times New Roman" w:cs="Times New Roman"/>
                <w:b/>
              </w:rPr>
            </w:pPr>
          </w:p>
        </w:tc>
      </w:tr>
      <w:tr w:rsidR="00D318DE" w:rsidRPr="00721677" w14:paraId="147656F7" w14:textId="77777777" w:rsidTr="00A15FCE">
        <w:tc>
          <w:tcPr>
            <w:tcW w:w="625" w:type="dxa"/>
            <w:tcBorders>
              <w:top w:val="single" w:sz="4" w:space="0" w:color="000000" w:themeColor="text1"/>
            </w:tcBorders>
          </w:tcPr>
          <w:p w14:paraId="6D12B6B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w:t>
            </w:r>
          </w:p>
        </w:tc>
        <w:tc>
          <w:tcPr>
            <w:tcW w:w="3508" w:type="dxa"/>
            <w:tcBorders>
              <w:top w:val="single" w:sz="4" w:space="0" w:color="000000" w:themeColor="text1"/>
            </w:tcBorders>
          </w:tcPr>
          <w:p w14:paraId="01F9A9D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The university has developed plan for RDM</w:t>
            </w:r>
          </w:p>
        </w:tc>
        <w:tc>
          <w:tcPr>
            <w:tcW w:w="523" w:type="dxa"/>
            <w:tcBorders>
              <w:top w:val="single" w:sz="4" w:space="0" w:color="000000" w:themeColor="text1"/>
            </w:tcBorders>
          </w:tcPr>
          <w:p w14:paraId="61F43DB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12</w:t>
            </w:r>
          </w:p>
        </w:tc>
        <w:tc>
          <w:tcPr>
            <w:tcW w:w="694" w:type="dxa"/>
            <w:tcBorders>
              <w:top w:val="single" w:sz="4" w:space="0" w:color="000000" w:themeColor="text1"/>
            </w:tcBorders>
          </w:tcPr>
          <w:p w14:paraId="71F1902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48</w:t>
            </w:r>
          </w:p>
        </w:tc>
        <w:tc>
          <w:tcPr>
            <w:tcW w:w="611" w:type="dxa"/>
            <w:tcBorders>
              <w:top w:val="single" w:sz="4" w:space="0" w:color="000000" w:themeColor="text1"/>
            </w:tcBorders>
          </w:tcPr>
          <w:p w14:paraId="5B34B2E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21</w:t>
            </w:r>
          </w:p>
        </w:tc>
        <w:tc>
          <w:tcPr>
            <w:tcW w:w="625" w:type="dxa"/>
            <w:tcBorders>
              <w:top w:val="single" w:sz="4" w:space="0" w:color="000000" w:themeColor="text1"/>
            </w:tcBorders>
          </w:tcPr>
          <w:p w14:paraId="0FC0871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10</w:t>
            </w:r>
          </w:p>
        </w:tc>
        <w:tc>
          <w:tcPr>
            <w:tcW w:w="806" w:type="dxa"/>
            <w:tcBorders>
              <w:top w:val="single" w:sz="4" w:space="0" w:color="000000" w:themeColor="text1"/>
            </w:tcBorders>
          </w:tcPr>
          <w:p w14:paraId="680A324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2.68</w:t>
            </w:r>
          </w:p>
        </w:tc>
        <w:tc>
          <w:tcPr>
            <w:tcW w:w="875" w:type="dxa"/>
            <w:tcBorders>
              <w:top w:val="single" w:sz="4" w:space="0" w:color="000000" w:themeColor="text1"/>
            </w:tcBorders>
          </w:tcPr>
          <w:p w14:paraId="6A38845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0.842</w:t>
            </w:r>
          </w:p>
        </w:tc>
        <w:tc>
          <w:tcPr>
            <w:tcW w:w="1083" w:type="dxa"/>
            <w:tcBorders>
              <w:top w:val="single" w:sz="4" w:space="0" w:color="000000" w:themeColor="text1"/>
            </w:tcBorders>
          </w:tcPr>
          <w:p w14:paraId="153B068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Agreed</w:t>
            </w:r>
          </w:p>
        </w:tc>
      </w:tr>
      <w:tr w:rsidR="00D318DE" w:rsidRPr="00721677" w14:paraId="50926D2D" w14:textId="77777777" w:rsidTr="00A15FCE">
        <w:tc>
          <w:tcPr>
            <w:tcW w:w="625" w:type="dxa"/>
          </w:tcPr>
          <w:p w14:paraId="1AF3071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tc>
        <w:tc>
          <w:tcPr>
            <w:tcW w:w="3508" w:type="dxa"/>
          </w:tcPr>
          <w:p w14:paraId="7864C50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The university has setup a committee to oversee the activities of RDM </w:t>
            </w:r>
          </w:p>
        </w:tc>
        <w:tc>
          <w:tcPr>
            <w:tcW w:w="523" w:type="dxa"/>
          </w:tcPr>
          <w:p w14:paraId="4CE7105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w:t>
            </w:r>
          </w:p>
        </w:tc>
        <w:tc>
          <w:tcPr>
            <w:tcW w:w="694" w:type="dxa"/>
          </w:tcPr>
          <w:p w14:paraId="576B4E1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21</w:t>
            </w:r>
          </w:p>
        </w:tc>
        <w:tc>
          <w:tcPr>
            <w:tcW w:w="611" w:type="dxa"/>
          </w:tcPr>
          <w:p w14:paraId="4A9FE32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38</w:t>
            </w:r>
          </w:p>
        </w:tc>
        <w:tc>
          <w:tcPr>
            <w:tcW w:w="625" w:type="dxa"/>
          </w:tcPr>
          <w:p w14:paraId="72DA59B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30</w:t>
            </w:r>
          </w:p>
        </w:tc>
        <w:tc>
          <w:tcPr>
            <w:tcW w:w="806" w:type="dxa"/>
          </w:tcPr>
          <w:p w14:paraId="3DB06F5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1.95</w:t>
            </w:r>
          </w:p>
        </w:tc>
        <w:tc>
          <w:tcPr>
            <w:tcW w:w="875" w:type="dxa"/>
          </w:tcPr>
          <w:p w14:paraId="34AC166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0.808</w:t>
            </w:r>
          </w:p>
        </w:tc>
        <w:tc>
          <w:tcPr>
            <w:tcW w:w="1083" w:type="dxa"/>
          </w:tcPr>
          <w:p w14:paraId="48E33C70"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Disagreed </w:t>
            </w:r>
          </w:p>
        </w:tc>
      </w:tr>
      <w:tr w:rsidR="00D318DE" w:rsidRPr="00721677" w14:paraId="023FCE58" w14:textId="77777777" w:rsidTr="00A15FCE">
        <w:tc>
          <w:tcPr>
            <w:tcW w:w="625" w:type="dxa"/>
          </w:tcPr>
          <w:p w14:paraId="1C73450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w:t>
            </w:r>
          </w:p>
        </w:tc>
        <w:tc>
          <w:tcPr>
            <w:tcW w:w="3508" w:type="dxa"/>
          </w:tcPr>
          <w:p w14:paraId="0D2C8DD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There are strategies put in place by my institution to guarantee good RDM  </w:t>
            </w:r>
          </w:p>
        </w:tc>
        <w:tc>
          <w:tcPr>
            <w:tcW w:w="523" w:type="dxa"/>
          </w:tcPr>
          <w:p w14:paraId="014A389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5</w:t>
            </w:r>
          </w:p>
        </w:tc>
        <w:tc>
          <w:tcPr>
            <w:tcW w:w="694" w:type="dxa"/>
          </w:tcPr>
          <w:p w14:paraId="1769B74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19</w:t>
            </w:r>
          </w:p>
        </w:tc>
        <w:tc>
          <w:tcPr>
            <w:tcW w:w="611" w:type="dxa"/>
          </w:tcPr>
          <w:p w14:paraId="4DA8B7AB"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40</w:t>
            </w:r>
          </w:p>
        </w:tc>
        <w:tc>
          <w:tcPr>
            <w:tcW w:w="625" w:type="dxa"/>
          </w:tcPr>
          <w:p w14:paraId="5C9B0C2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27</w:t>
            </w:r>
          </w:p>
        </w:tc>
        <w:tc>
          <w:tcPr>
            <w:tcW w:w="806" w:type="dxa"/>
          </w:tcPr>
          <w:p w14:paraId="432DFB0D"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2.02</w:t>
            </w:r>
          </w:p>
        </w:tc>
        <w:tc>
          <w:tcPr>
            <w:tcW w:w="875" w:type="dxa"/>
          </w:tcPr>
          <w:p w14:paraId="5604F51E"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0.856</w:t>
            </w:r>
          </w:p>
        </w:tc>
        <w:tc>
          <w:tcPr>
            <w:tcW w:w="1083" w:type="dxa"/>
          </w:tcPr>
          <w:p w14:paraId="173C601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Disagreed </w:t>
            </w:r>
          </w:p>
        </w:tc>
      </w:tr>
      <w:tr w:rsidR="00D318DE" w:rsidRPr="00721677" w14:paraId="1D08A208" w14:textId="77777777" w:rsidTr="00A15FCE">
        <w:tc>
          <w:tcPr>
            <w:tcW w:w="625" w:type="dxa"/>
          </w:tcPr>
          <w:p w14:paraId="64DBB3F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lastRenderedPageBreak/>
              <w:t>4</w:t>
            </w:r>
          </w:p>
        </w:tc>
        <w:tc>
          <w:tcPr>
            <w:tcW w:w="3508" w:type="dxa"/>
          </w:tcPr>
          <w:p w14:paraId="5B944587"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The library has a division/unit set aside for RDM practices </w:t>
            </w:r>
          </w:p>
        </w:tc>
        <w:tc>
          <w:tcPr>
            <w:tcW w:w="523" w:type="dxa"/>
          </w:tcPr>
          <w:p w14:paraId="623C365D"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10</w:t>
            </w:r>
          </w:p>
        </w:tc>
        <w:tc>
          <w:tcPr>
            <w:tcW w:w="694" w:type="dxa"/>
          </w:tcPr>
          <w:p w14:paraId="3AFE845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20</w:t>
            </w:r>
          </w:p>
        </w:tc>
        <w:tc>
          <w:tcPr>
            <w:tcW w:w="611" w:type="dxa"/>
          </w:tcPr>
          <w:p w14:paraId="5127254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32</w:t>
            </w:r>
          </w:p>
        </w:tc>
        <w:tc>
          <w:tcPr>
            <w:tcW w:w="625" w:type="dxa"/>
          </w:tcPr>
          <w:p w14:paraId="65CD759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29</w:t>
            </w:r>
          </w:p>
        </w:tc>
        <w:tc>
          <w:tcPr>
            <w:tcW w:w="806" w:type="dxa"/>
          </w:tcPr>
          <w:p w14:paraId="16263F6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2.12</w:t>
            </w:r>
          </w:p>
        </w:tc>
        <w:tc>
          <w:tcPr>
            <w:tcW w:w="875" w:type="dxa"/>
          </w:tcPr>
          <w:p w14:paraId="545A7EA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0.987</w:t>
            </w:r>
          </w:p>
        </w:tc>
        <w:tc>
          <w:tcPr>
            <w:tcW w:w="1083" w:type="dxa"/>
          </w:tcPr>
          <w:p w14:paraId="2EB97D4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Disagreed </w:t>
            </w:r>
          </w:p>
        </w:tc>
      </w:tr>
      <w:tr w:rsidR="00D318DE" w:rsidRPr="00721677" w14:paraId="228D154E" w14:textId="77777777" w:rsidTr="00A15FCE">
        <w:tc>
          <w:tcPr>
            <w:tcW w:w="625" w:type="dxa"/>
          </w:tcPr>
          <w:p w14:paraId="6F3CC31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5</w:t>
            </w:r>
          </w:p>
        </w:tc>
        <w:tc>
          <w:tcPr>
            <w:tcW w:w="3508" w:type="dxa"/>
          </w:tcPr>
          <w:p w14:paraId="0914BC9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The library has a functional Institutional Repository (IR) where research data is managed </w:t>
            </w:r>
          </w:p>
        </w:tc>
        <w:tc>
          <w:tcPr>
            <w:tcW w:w="523" w:type="dxa"/>
          </w:tcPr>
          <w:p w14:paraId="7B94D808"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14</w:t>
            </w:r>
          </w:p>
        </w:tc>
        <w:tc>
          <w:tcPr>
            <w:tcW w:w="694" w:type="dxa"/>
          </w:tcPr>
          <w:p w14:paraId="1830948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19</w:t>
            </w:r>
          </w:p>
        </w:tc>
        <w:tc>
          <w:tcPr>
            <w:tcW w:w="611" w:type="dxa"/>
          </w:tcPr>
          <w:p w14:paraId="1ABFE9E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31</w:t>
            </w:r>
          </w:p>
        </w:tc>
        <w:tc>
          <w:tcPr>
            <w:tcW w:w="625" w:type="dxa"/>
          </w:tcPr>
          <w:p w14:paraId="4F7DD08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27</w:t>
            </w:r>
          </w:p>
        </w:tc>
        <w:tc>
          <w:tcPr>
            <w:tcW w:w="806" w:type="dxa"/>
          </w:tcPr>
          <w:p w14:paraId="28B4F9E6"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2.22</w:t>
            </w:r>
          </w:p>
        </w:tc>
        <w:tc>
          <w:tcPr>
            <w:tcW w:w="875" w:type="dxa"/>
          </w:tcPr>
          <w:p w14:paraId="41E3AAE5"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1.041</w:t>
            </w:r>
          </w:p>
        </w:tc>
        <w:tc>
          <w:tcPr>
            <w:tcW w:w="1083" w:type="dxa"/>
          </w:tcPr>
          <w:p w14:paraId="561FF1D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 xml:space="preserve">Disagreed </w:t>
            </w:r>
          </w:p>
        </w:tc>
      </w:tr>
      <w:tr w:rsidR="00D318DE" w:rsidRPr="00721677" w14:paraId="11B4B24A" w14:textId="77777777" w:rsidTr="00A15FCE">
        <w:tc>
          <w:tcPr>
            <w:tcW w:w="625" w:type="dxa"/>
            <w:tcBorders>
              <w:bottom w:val="single" w:sz="4" w:space="0" w:color="000000" w:themeColor="text1"/>
            </w:tcBorders>
          </w:tcPr>
          <w:p w14:paraId="1977092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6</w:t>
            </w:r>
          </w:p>
        </w:tc>
        <w:tc>
          <w:tcPr>
            <w:tcW w:w="3508" w:type="dxa"/>
            <w:tcBorders>
              <w:bottom w:val="single" w:sz="4" w:space="0" w:color="000000" w:themeColor="text1"/>
            </w:tcBorders>
          </w:tcPr>
          <w:p w14:paraId="06A729BD"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The library offers services associated with research data lifecycle (collection, storage, preservation, and sharing of research data)</w:t>
            </w:r>
          </w:p>
          <w:p w14:paraId="55F8E1D8" w14:textId="77777777" w:rsidR="00D318DE" w:rsidRPr="00E960CF" w:rsidRDefault="00D318DE" w:rsidP="00A15FCE">
            <w:pPr>
              <w:spacing w:after="0" w:line="240" w:lineRule="auto"/>
              <w:jc w:val="both"/>
              <w:rPr>
                <w:rFonts w:ascii="Times New Roman" w:hAnsi="Times New Roman" w:cs="Times New Roman"/>
                <w:bCs/>
              </w:rPr>
            </w:pPr>
          </w:p>
        </w:tc>
        <w:tc>
          <w:tcPr>
            <w:tcW w:w="523" w:type="dxa"/>
            <w:tcBorders>
              <w:bottom w:val="single" w:sz="4" w:space="0" w:color="000000" w:themeColor="text1"/>
            </w:tcBorders>
          </w:tcPr>
          <w:p w14:paraId="47FCFF6C"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17</w:t>
            </w:r>
          </w:p>
        </w:tc>
        <w:tc>
          <w:tcPr>
            <w:tcW w:w="694" w:type="dxa"/>
            <w:tcBorders>
              <w:bottom w:val="single" w:sz="4" w:space="0" w:color="000000" w:themeColor="text1"/>
            </w:tcBorders>
          </w:tcPr>
          <w:p w14:paraId="4FDFB7E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41</w:t>
            </w:r>
          </w:p>
        </w:tc>
        <w:tc>
          <w:tcPr>
            <w:tcW w:w="611" w:type="dxa"/>
            <w:tcBorders>
              <w:bottom w:val="single" w:sz="4" w:space="0" w:color="000000" w:themeColor="text1"/>
            </w:tcBorders>
          </w:tcPr>
          <w:p w14:paraId="549F5224"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15</w:t>
            </w:r>
          </w:p>
        </w:tc>
        <w:tc>
          <w:tcPr>
            <w:tcW w:w="625" w:type="dxa"/>
            <w:tcBorders>
              <w:bottom w:val="single" w:sz="4" w:space="0" w:color="000000" w:themeColor="text1"/>
            </w:tcBorders>
          </w:tcPr>
          <w:p w14:paraId="7F1F0983"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18</w:t>
            </w:r>
          </w:p>
        </w:tc>
        <w:tc>
          <w:tcPr>
            <w:tcW w:w="806" w:type="dxa"/>
            <w:tcBorders>
              <w:bottom w:val="single" w:sz="4" w:space="0" w:color="000000" w:themeColor="text1"/>
            </w:tcBorders>
          </w:tcPr>
          <w:p w14:paraId="64BCF002"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2.63</w:t>
            </w:r>
          </w:p>
        </w:tc>
        <w:tc>
          <w:tcPr>
            <w:tcW w:w="875" w:type="dxa"/>
            <w:tcBorders>
              <w:bottom w:val="single" w:sz="4" w:space="0" w:color="000000" w:themeColor="text1"/>
            </w:tcBorders>
          </w:tcPr>
          <w:p w14:paraId="3F505BA9"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1.007</w:t>
            </w:r>
          </w:p>
        </w:tc>
        <w:tc>
          <w:tcPr>
            <w:tcW w:w="1083" w:type="dxa"/>
            <w:tcBorders>
              <w:bottom w:val="single" w:sz="4" w:space="0" w:color="000000" w:themeColor="text1"/>
            </w:tcBorders>
          </w:tcPr>
          <w:p w14:paraId="08D9418F" w14:textId="77777777" w:rsidR="00D318DE" w:rsidRPr="00E960CF" w:rsidRDefault="00D318DE" w:rsidP="00A15FCE">
            <w:pPr>
              <w:spacing w:after="0" w:line="240" w:lineRule="auto"/>
              <w:jc w:val="both"/>
              <w:rPr>
                <w:rFonts w:ascii="Times New Roman" w:hAnsi="Times New Roman" w:cs="Times New Roman"/>
                <w:bCs/>
              </w:rPr>
            </w:pPr>
            <w:r w:rsidRPr="00E960CF">
              <w:rPr>
                <w:rFonts w:ascii="Times New Roman" w:hAnsi="Times New Roman" w:cs="Times New Roman"/>
                <w:bCs/>
              </w:rPr>
              <w:t>Agreed</w:t>
            </w:r>
          </w:p>
        </w:tc>
      </w:tr>
      <w:tr w:rsidR="00D318DE" w:rsidRPr="00721677" w14:paraId="5DC0898C" w14:textId="77777777" w:rsidTr="00A15FCE">
        <w:tc>
          <w:tcPr>
            <w:tcW w:w="625" w:type="dxa"/>
            <w:tcBorders>
              <w:top w:val="single" w:sz="4" w:space="0" w:color="000000" w:themeColor="text1"/>
            </w:tcBorders>
          </w:tcPr>
          <w:p w14:paraId="5C288238" w14:textId="77777777" w:rsidR="00D318DE" w:rsidRPr="00E960CF" w:rsidRDefault="00D318DE" w:rsidP="00A15FCE">
            <w:pPr>
              <w:spacing w:after="0" w:line="240" w:lineRule="auto"/>
              <w:jc w:val="both"/>
              <w:rPr>
                <w:rFonts w:ascii="Times New Roman" w:hAnsi="Times New Roman" w:cs="Times New Roman"/>
                <w:b/>
                <w:i/>
                <w:iCs/>
              </w:rPr>
            </w:pPr>
          </w:p>
        </w:tc>
        <w:tc>
          <w:tcPr>
            <w:tcW w:w="3508" w:type="dxa"/>
            <w:tcBorders>
              <w:top w:val="single" w:sz="4" w:space="0" w:color="000000" w:themeColor="text1"/>
            </w:tcBorders>
          </w:tcPr>
          <w:p w14:paraId="1918872C" w14:textId="77777777" w:rsidR="00D318DE" w:rsidRPr="00E960CF" w:rsidRDefault="00D318DE" w:rsidP="00A15FCE">
            <w:pPr>
              <w:spacing w:after="0" w:line="240" w:lineRule="auto"/>
              <w:jc w:val="both"/>
              <w:rPr>
                <w:rFonts w:ascii="Times New Roman" w:hAnsi="Times New Roman" w:cs="Times New Roman"/>
                <w:b/>
                <w:i/>
                <w:iCs/>
              </w:rPr>
            </w:pPr>
            <w:r w:rsidRPr="00E960CF">
              <w:rPr>
                <w:rFonts w:ascii="Times New Roman" w:hAnsi="Times New Roman" w:cs="Times New Roman"/>
                <w:b/>
                <w:i/>
                <w:iCs/>
              </w:rPr>
              <w:t>Grand Mean</w:t>
            </w:r>
          </w:p>
        </w:tc>
        <w:tc>
          <w:tcPr>
            <w:tcW w:w="523" w:type="dxa"/>
            <w:tcBorders>
              <w:top w:val="single" w:sz="4" w:space="0" w:color="000000" w:themeColor="text1"/>
            </w:tcBorders>
          </w:tcPr>
          <w:p w14:paraId="5D065AE1" w14:textId="77777777" w:rsidR="00D318DE" w:rsidRPr="00E960CF" w:rsidRDefault="00D318DE" w:rsidP="00A15FCE">
            <w:pPr>
              <w:spacing w:after="0" w:line="240" w:lineRule="auto"/>
              <w:jc w:val="both"/>
              <w:rPr>
                <w:rFonts w:ascii="Times New Roman" w:hAnsi="Times New Roman" w:cs="Times New Roman"/>
                <w:b/>
                <w:i/>
                <w:iCs/>
              </w:rPr>
            </w:pPr>
          </w:p>
        </w:tc>
        <w:tc>
          <w:tcPr>
            <w:tcW w:w="694" w:type="dxa"/>
            <w:tcBorders>
              <w:top w:val="single" w:sz="4" w:space="0" w:color="000000" w:themeColor="text1"/>
            </w:tcBorders>
          </w:tcPr>
          <w:p w14:paraId="57D956E8" w14:textId="77777777" w:rsidR="00D318DE" w:rsidRPr="00E960CF" w:rsidRDefault="00D318DE" w:rsidP="00A15FCE">
            <w:pPr>
              <w:spacing w:after="0" w:line="240" w:lineRule="auto"/>
              <w:jc w:val="both"/>
              <w:rPr>
                <w:rFonts w:ascii="Times New Roman" w:hAnsi="Times New Roman" w:cs="Times New Roman"/>
                <w:b/>
                <w:i/>
                <w:iCs/>
              </w:rPr>
            </w:pPr>
          </w:p>
        </w:tc>
        <w:tc>
          <w:tcPr>
            <w:tcW w:w="611" w:type="dxa"/>
            <w:tcBorders>
              <w:top w:val="single" w:sz="4" w:space="0" w:color="000000" w:themeColor="text1"/>
            </w:tcBorders>
          </w:tcPr>
          <w:p w14:paraId="47E7F512" w14:textId="77777777" w:rsidR="00D318DE" w:rsidRPr="00E960CF" w:rsidRDefault="00D318DE" w:rsidP="00A15FCE">
            <w:pPr>
              <w:spacing w:after="0" w:line="240" w:lineRule="auto"/>
              <w:jc w:val="both"/>
              <w:rPr>
                <w:rFonts w:ascii="Times New Roman" w:hAnsi="Times New Roman" w:cs="Times New Roman"/>
                <w:b/>
                <w:i/>
                <w:iCs/>
              </w:rPr>
            </w:pPr>
          </w:p>
        </w:tc>
        <w:tc>
          <w:tcPr>
            <w:tcW w:w="625" w:type="dxa"/>
            <w:tcBorders>
              <w:top w:val="single" w:sz="4" w:space="0" w:color="000000" w:themeColor="text1"/>
            </w:tcBorders>
          </w:tcPr>
          <w:p w14:paraId="28B197DF" w14:textId="77777777" w:rsidR="00D318DE" w:rsidRPr="00E960CF" w:rsidRDefault="00D318DE" w:rsidP="00A15FCE">
            <w:pPr>
              <w:spacing w:after="0" w:line="240" w:lineRule="auto"/>
              <w:jc w:val="both"/>
              <w:rPr>
                <w:rFonts w:ascii="Times New Roman" w:hAnsi="Times New Roman" w:cs="Times New Roman"/>
                <w:b/>
                <w:i/>
                <w:iCs/>
              </w:rPr>
            </w:pPr>
          </w:p>
        </w:tc>
        <w:tc>
          <w:tcPr>
            <w:tcW w:w="806" w:type="dxa"/>
            <w:tcBorders>
              <w:top w:val="single" w:sz="4" w:space="0" w:color="000000" w:themeColor="text1"/>
            </w:tcBorders>
          </w:tcPr>
          <w:p w14:paraId="401C01CE" w14:textId="77777777" w:rsidR="00D318DE" w:rsidRPr="00E960CF" w:rsidRDefault="00D318DE" w:rsidP="00A15FCE">
            <w:pPr>
              <w:spacing w:after="0" w:line="240" w:lineRule="auto"/>
              <w:jc w:val="both"/>
              <w:rPr>
                <w:rFonts w:ascii="Times New Roman" w:hAnsi="Times New Roman" w:cs="Times New Roman"/>
                <w:b/>
                <w:i/>
                <w:iCs/>
              </w:rPr>
            </w:pPr>
            <w:r w:rsidRPr="00E960CF">
              <w:rPr>
                <w:rFonts w:ascii="Times New Roman" w:hAnsi="Times New Roman" w:cs="Times New Roman"/>
                <w:b/>
                <w:i/>
                <w:iCs/>
              </w:rPr>
              <w:t>2.27</w:t>
            </w:r>
          </w:p>
        </w:tc>
        <w:tc>
          <w:tcPr>
            <w:tcW w:w="875" w:type="dxa"/>
            <w:tcBorders>
              <w:top w:val="single" w:sz="4" w:space="0" w:color="000000" w:themeColor="text1"/>
            </w:tcBorders>
          </w:tcPr>
          <w:p w14:paraId="0D7E13BB" w14:textId="77777777" w:rsidR="00D318DE" w:rsidRPr="00E960CF" w:rsidRDefault="00D318DE" w:rsidP="00A15FCE">
            <w:pPr>
              <w:spacing w:after="0" w:line="240" w:lineRule="auto"/>
              <w:jc w:val="both"/>
              <w:rPr>
                <w:rFonts w:ascii="Times New Roman" w:hAnsi="Times New Roman" w:cs="Times New Roman"/>
                <w:b/>
                <w:i/>
                <w:iCs/>
              </w:rPr>
            </w:pPr>
          </w:p>
        </w:tc>
        <w:tc>
          <w:tcPr>
            <w:tcW w:w="1083" w:type="dxa"/>
            <w:tcBorders>
              <w:top w:val="single" w:sz="4" w:space="0" w:color="000000" w:themeColor="text1"/>
            </w:tcBorders>
          </w:tcPr>
          <w:p w14:paraId="38C7A2E2" w14:textId="77777777" w:rsidR="00D318DE" w:rsidRPr="00E960CF" w:rsidRDefault="00D318DE" w:rsidP="00A15FCE">
            <w:pPr>
              <w:spacing w:after="0" w:line="240" w:lineRule="auto"/>
              <w:jc w:val="both"/>
              <w:rPr>
                <w:rFonts w:ascii="Times New Roman" w:hAnsi="Times New Roman" w:cs="Times New Roman"/>
                <w:b/>
                <w:i/>
                <w:iCs/>
              </w:rPr>
            </w:pPr>
            <w:r w:rsidRPr="00E960CF">
              <w:rPr>
                <w:rFonts w:ascii="Times New Roman" w:hAnsi="Times New Roman" w:cs="Times New Roman"/>
                <w:b/>
                <w:i/>
                <w:iCs/>
              </w:rPr>
              <w:t xml:space="preserve">Disagreed </w:t>
            </w:r>
          </w:p>
        </w:tc>
      </w:tr>
      <w:tr w:rsidR="00D318DE" w:rsidRPr="00721677" w14:paraId="62C7F8FF" w14:textId="77777777" w:rsidTr="00A15FCE">
        <w:tc>
          <w:tcPr>
            <w:tcW w:w="625" w:type="dxa"/>
          </w:tcPr>
          <w:p w14:paraId="3E69AAB5" w14:textId="77777777" w:rsidR="00D318DE" w:rsidRPr="00E960CF" w:rsidRDefault="00D318DE" w:rsidP="00A15FCE">
            <w:pPr>
              <w:spacing w:after="0" w:line="240" w:lineRule="auto"/>
              <w:jc w:val="both"/>
              <w:rPr>
                <w:rFonts w:ascii="Times New Roman" w:hAnsi="Times New Roman" w:cs="Times New Roman"/>
                <w:b/>
                <w:i/>
                <w:iCs/>
              </w:rPr>
            </w:pPr>
          </w:p>
        </w:tc>
        <w:tc>
          <w:tcPr>
            <w:tcW w:w="3508" w:type="dxa"/>
          </w:tcPr>
          <w:p w14:paraId="76C6BC57" w14:textId="77777777" w:rsidR="00D318DE" w:rsidRPr="00E960CF" w:rsidRDefault="00D318DE" w:rsidP="00A15FCE">
            <w:pPr>
              <w:spacing w:after="0" w:line="240" w:lineRule="auto"/>
              <w:jc w:val="both"/>
              <w:rPr>
                <w:rFonts w:ascii="Times New Roman" w:hAnsi="Times New Roman" w:cs="Times New Roman"/>
                <w:b/>
                <w:i/>
                <w:iCs/>
              </w:rPr>
            </w:pPr>
            <w:r w:rsidRPr="00E960CF">
              <w:rPr>
                <w:rFonts w:ascii="Times New Roman" w:hAnsi="Times New Roman" w:cs="Times New Roman"/>
                <w:b/>
                <w:i/>
                <w:iCs/>
              </w:rPr>
              <w:t>Criterion Mean</w:t>
            </w:r>
          </w:p>
        </w:tc>
        <w:tc>
          <w:tcPr>
            <w:tcW w:w="523" w:type="dxa"/>
          </w:tcPr>
          <w:p w14:paraId="41344699" w14:textId="77777777" w:rsidR="00D318DE" w:rsidRPr="00E960CF" w:rsidRDefault="00D318DE" w:rsidP="00A15FCE">
            <w:pPr>
              <w:spacing w:after="0" w:line="240" w:lineRule="auto"/>
              <w:jc w:val="both"/>
              <w:rPr>
                <w:rFonts w:ascii="Times New Roman" w:hAnsi="Times New Roman" w:cs="Times New Roman"/>
                <w:b/>
                <w:i/>
                <w:iCs/>
              </w:rPr>
            </w:pPr>
          </w:p>
        </w:tc>
        <w:tc>
          <w:tcPr>
            <w:tcW w:w="694" w:type="dxa"/>
          </w:tcPr>
          <w:p w14:paraId="0D853221" w14:textId="77777777" w:rsidR="00D318DE" w:rsidRPr="00E960CF" w:rsidRDefault="00D318DE" w:rsidP="00A15FCE">
            <w:pPr>
              <w:spacing w:after="0" w:line="240" w:lineRule="auto"/>
              <w:jc w:val="both"/>
              <w:rPr>
                <w:rFonts w:ascii="Times New Roman" w:hAnsi="Times New Roman" w:cs="Times New Roman"/>
                <w:b/>
                <w:i/>
                <w:iCs/>
              </w:rPr>
            </w:pPr>
          </w:p>
        </w:tc>
        <w:tc>
          <w:tcPr>
            <w:tcW w:w="611" w:type="dxa"/>
          </w:tcPr>
          <w:p w14:paraId="49E0C799" w14:textId="77777777" w:rsidR="00D318DE" w:rsidRPr="00E960CF" w:rsidRDefault="00D318DE" w:rsidP="00A15FCE">
            <w:pPr>
              <w:spacing w:after="0" w:line="240" w:lineRule="auto"/>
              <w:jc w:val="both"/>
              <w:rPr>
                <w:rFonts w:ascii="Times New Roman" w:hAnsi="Times New Roman" w:cs="Times New Roman"/>
                <w:b/>
                <w:i/>
                <w:iCs/>
              </w:rPr>
            </w:pPr>
          </w:p>
        </w:tc>
        <w:tc>
          <w:tcPr>
            <w:tcW w:w="625" w:type="dxa"/>
          </w:tcPr>
          <w:p w14:paraId="4F56077B" w14:textId="77777777" w:rsidR="00D318DE" w:rsidRPr="00E960CF" w:rsidRDefault="00D318DE" w:rsidP="00A15FCE">
            <w:pPr>
              <w:spacing w:after="0" w:line="240" w:lineRule="auto"/>
              <w:jc w:val="both"/>
              <w:rPr>
                <w:rFonts w:ascii="Times New Roman" w:hAnsi="Times New Roman" w:cs="Times New Roman"/>
                <w:b/>
                <w:i/>
                <w:iCs/>
              </w:rPr>
            </w:pPr>
          </w:p>
        </w:tc>
        <w:tc>
          <w:tcPr>
            <w:tcW w:w="806" w:type="dxa"/>
          </w:tcPr>
          <w:p w14:paraId="3269DDCA" w14:textId="77777777" w:rsidR="00D318DE" w:rsidRPr="00E960CF" w:rsidRDefault="00D318DE" w:rsidP="00A15FCE">
            <w:pPr>
              <w:spacing w:after="0" w:line="240" w:lineRule="auto"/>
              <w:jc w:val="both"/>
              <w:rPr>
                <w:rFonts w:ascii="Times New Roman" w:hAnsi="Times New Roman" w:cs="Times New Roman"/>
                <w:b/>
                <w:i/>
                <w:iCs/>
              </w:rPr>
            </w:pPr>
            <w:r w:rsidRPr="00E960CF">
              <w:rPr>
                <w:rFonts w:ascii="Times New Roman" w:hAnsi="Times New Roman" w:cs="Times New Roman"/>
                <w:b/>
                <w:i/>
                <w:iCs/>
              </w:rPr>
              <w:t>2.50</w:t>
            </w:r>
          </w:p>
        </w:tc>
        <w:tc>
          <w:tcPr>
            <w:tcW w:w="875" w:type="dxa"/>
          </w:tcPr>
          <w:p w14:paraId="226E5BA3" w14:textId="77777777" w:rsidR="00D318DE" w:rsidRPr="00E960CF" w:rsidRDefault="00D318DE" w:rsidP="00A15FCE">
            <w:pPr>
              <w:spacing w:after="0" w:line="240" w:lineRule="auto"/>
              <w:jc w:val="both"/>
              <w:rPr>
                <w:rFonts w:ascii="Times New Roman" w:hAnsi="Times New Roman" w:cs="Times New Roman"/>
                <w:b/>
                <w:i/>
                <w:iCs/>
              </w:rPr>
            </w:pPr>
          </w:p>
        </w:tc>
        <w:tc>
          <w:tcPr>
            <w:tcW w:w="1083" w:type="dxa"/>
          </w:tcPr>
          <w:p w14:paraId="7EBE3A1A" w14:textId="77777777" w:rsidR="00D318DE" w:rsidRPr="00E960CF" w:rsidRDefault="00D318DE" w:rsidP="00A15FCE">
            <w:pPr>
              <w:spacing w:after="0" w:line="240" w:lineRule="auto"/>
              <w:jc w:val="both"/>
              <w:rPr>
                <w:rFonts w:ascii="Times New Roman" w:hAnsi="Times New Roman" w:cs="Times New Roman"/>
                <w:b/>
                <w:i/>
                <w:iCs/>
              </w:rPr>
            </w:pPr>
          </w:p>
        </w:tc>
      </w:tr>
    </w:tbl>
    <w:p w14:paraId="2CA82ABA" w14:textId="77777777" w:rsidR="00D318DE" w:rsidRPr="005114E1" w:rsidRDefault="00D318DE" w:rsidP="00D318DE">
      <w:pPr>
        <w:spacing w:after="0" w:line="480" w:lineRule="auto"/>
        <w:jc w:val="both"/>
        <w:rPr>
          <w:rFonts w:ascii="Times New Roman" w:hAnsi="Times New Roman" w:cs="Times New Roman"/>
          <w:b/>
          <w:iCs/>
          <w:sz w:val="24"/>
          <w:szCs w:val="24"/>
        </w:rPr>
      </w:pPr>
      <w:r w:rsidRPr="005114E1">
        <w:rPr>
          <w:rFonts w:ascii="Times New Roman" w:hAnsi="Times New Roman" w:cs="Times New Roman"/>
          <w:b/>
          <w:iCs/>
          <w:sz w:val="24"/>
          <w:szCs w:val="24"/>
        </w:rPr>
        <w:t>Source: Researchers’ Field Survey, 2022</w:t>
      </w:r>
    </w:p>
    <w:p w14:paraId="4A7BDE1D" w14:textId="77777777" w:rsidR="00D318DE" w:rsidRPr="005114E1" w:rsidRDefault="00D318DE" w:rsidP="00D318DE">
      <w:pPr>
        <w:spacing w:after="0" w:line="360" w:lineRule="auto"/>
        <w:jc w:val="both"/>
        <w:rPr>
          <w:rFonts w:ascii="Times New Roman" w:hAnsi="Times New Roman" w:cs="Times New Roman"/>
          <w:bCs/>
          <w:sz w:val="24"/>
          <w:szCs w:val="24"/>
        </w:rPr>
      </w:pPr>
      <w:r w:rsidRPr="00721677">
        <w:rPr>
          <w:rFonts w:ascii="Times New Roman" w:hAnsi="Times New Roman" w:cs="Times New Roman"/>
          <w:bCs/>
          <w:sz w:val="24"/>
          <w:szCs w:val="24"/>
        </w:rPr>
        <w:t>A</w:t>
      </w:r>
      <w:r>
        <w:rPr>
          <w:rFonts w:ascii="Times New Roman" w:hAnsi="Times New Roman" w:cs="Times New Roman"/>
          <w:bCs/>
          <w:sz w:val="24"/>
          <w:szCs w:val="24"/>
        </w:rPr>
        <w:t>nalysis on T</w:t>
      </w:r>
      <w:r w:rsidRPr="00721677">
        <w:rPr>
          <w:rFonts w:ascii="Times New Roman" w:hAnsi="Times New Roman" w:cs="Times New Roman"/>
          <w:bCs/>
          <w:sz w:val="24"/>
          <w:szCs w:val="24"/>
        </w:rPr>
        <w:t>able 5 shows the extent of process preparedness in relations to RDM practices in the public university libraries in Akwa</w:t>
      </w:r>
      <w:r>
        <w:rPr>
          <w:rFonts w:ascii="Times New Roman" w:hAnsi="Times New Roman" w:cs="Times New Roman"/>
          <w:bCs/>
          <w:sz w:val="24"/>
          <w:szCs w:val="24"/>
        </w:rPr>
        <w:t xml:space="preserve"> </w:t>
      </w:r>
      <w:r w:rsidRPr="00721677">
        <w:rPr>
          <w:rFonts w:ascii="Times New Roman" w:hAnsi="Times New Roman" w:cs="Times New Roman"/>
          <w:bCs/>
          <w:sz w:val="24"/>
          <w:szCs w:val="24"/>
        </w:rPr>
        <w:t>Ibom and Cross Rivers States, Nigeria. The overall result</w:t>
      </w:r>
      <w:r>
        <w:rPr>
          <w:rFonts w:ascii="Times New Roman" w:hAnsi="Times New Roman" w:cs="Times New Roman"/>
          <w:bCs/>
          <w:sz w:val="24"/>
          <w:szCs w:val="24"/>
        </w:rPr>
        <w:t xml:space="preserve"> </w:t>
      </w:r>
      <w:r w:rsidRPr="00721677">
        <w:rPr>
          <w:rFonts w:ascii="Times New Roman" w:hAnsi="Times New Roman" w:cs="Times New Roman"/>
          <w:bCs/>
          <w:sz w:val="24"/>
          <w:szCs w:val="24"/>
        </w:rPr>
        <w:t>reveals a low extent of process preparedness across the university libraries</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with a grand mean of (2.27) against the 2.50 criterion mean. However, the individual responses show that </w:t>
      </w:r>
      <w:r>
        <w:rPr>
          <w:rFonts w:ascii="Times New Roman" w:hAnsi="Times New Roman" w:cs="Times New Roman"/>
          <w:bCs/>
          <w:sz w:val="24"/>
          <w:szCs w:val="24"/>
        </w:rPr>
        <w:t xml:space="preserve">2 items </w:t>
      </w:r>
      <w:r w:rsidRPr="00721677">
        <w:rPr>
          <w:rFonts w:ascii="Times New Roman" w:hAnsi="Times New Roman" w:cs="Times New Roman"/>
          <w:bCs/>
          <w:sz w:val="24"/>
          <w:szCs w:val="24"/>
        </w:rPr>
        <w:t>out of the 6 items investigated</w:t>
      </w:r>
      <w:r>
        <w:rPr>
          <w:rFonts w:ascii="Times New Roman" w:hAnsi="Times New Roman" w:cs="Times New Roman"/>
          <w:bCs/>
          <w:sz w:val="24"/>
          <w:szCs w:val="24"/>
        </w:rPr>
        <w:t xml:space="preserve"> were agreed upon. The </w:t>
      </w:r>
      <w:r w:rsidRPr="00721677">
        <w:rPr>
          <w:rFonts w:ascii="Times New Roman" w:hAnsi="Times New Roman" w:cs="Times New Roman"/>
          <w:bCs/>
          <w:sz w:val="24"/>
          <w:szCs w:val="24"/>
        </w:rPr>
        <w:t>2 items are: universities have developed plan for RDM (2.68) and university libraries offer services associated with research data lifecycle including collection, storage, preservation, and sharing of research data</w:t>
      </w:r>
      <w:r>
        <w:rPr>
          <w:rFonts w:ascii="Times New Roman" w:hAnsi="Times New Roman" w:cs="Times New Roman"/>
          <w:bCs/>
          <w:sz w:val="24"/>
          <w:szCs w:val="24"/>
        </w:rPr>
        <w:t xml:space="preserve"> (2.63)</w:t>
      </w:r>
      <w:r w:rsidRPr="00721677">
        <w:rPr>
          <w:rFonts w:ascii="Times New Roman" w:hAnsi="Times New Roman" w:cs="Times New Roman"/>
          <w:bCs/>
          <w:sz w:val="24"/>
          <w:szCs w:val="24"/>
        </w:rPr>
        <w:t>. On the other hand, 4 items which are:</w:t>
      </w:r>
      <w:r>
        <w:rPr>
          <w:rFonts w:ascii="Times New Roman" w:hAnsi="Times New Roman" w:cs="Times New Roman"/>
          <w:bCs/>
          <w:sz w:val="24"/>
          <w:szCs w:val="24"/>
        </w:rPr>
        <w:t xml:space="preserve"> </w:t>
      </w:r>
      <w:r w:rsidRPr="00721677">
        <w:rPr>
          <w:rFonts w:ascii="Times New Roman" w:hAnsi="Times New Roman" w:cs="Times New Roman"/>
          <w:bCs/>
          <w:sz w:val="24"/>
          <w:szCs w:val="24"/>
        </w:rPr>
        <w:t>no committee to oversee the activities of RDM (1.95); no strategies in place to guarantee good RDM (2.02);</w:t>
      </w:r>
      <w:r>
        <w:rPr>
          <w:rFonts w:ascii="Times New Roman" w:hAnsi="Times New Roman" w:cs="Times New Roman"/>
          <w:bCs/>
          <w:sz w:val="24"/>
          <w:szCs w:val="24"/>
        </w:rPr>
        <w:t xml:space="preserve"> </w:t>
      </w:r>
      <w:r w:rsidRPr="00721677">
        <w:rPr>
          <w:rFonts w:ascii="Times New Roman" w:hAnsi="Times New Roman" w:cs="Times New Roman"/>
          <w:bCs/>
          <w:sz w:val="24"/>
          <w:szCs w:val="24"/>
        </w:rPr>
        <w:t>no division/unit for RDM practices (2.12); and no functional Institutional Repository (IR) to manage research data (2.22) were dis</w:t>
      </w:r>
      <w:r>
        <w:rPr>
          <w:rFonts w:ascii="Times New Roman" w:hAnsi="Times New Roman" w:cs="Times New Roman"/>
          <w:bCs/>
          <w:sz w:val="24"/>
          <w:szCs w:val="24"/>
        </w:rPr>
        <w:t>agreed upon by the respondents. This infers that the universities studied are not adequately prepared for RDM practices in terms of process - plan, activities, strategies, etc.</w:t>
      </w:r>
    </w:p>
    <w:p w14:paraId="0D04CF63" w14:textId="77777777" w:rsidR="00D318DE" w:rsidRDefault="00D318DE" w:rsidP="00D318DE">
      <w:pPr>
        <w:spacing w:after="0" w:line="240" w:lineRule="auto"/>
        <w:jc w:val="both"/>
        <w:rPr>
          <w:rFonts w:ascii="Times New Roman" w:hAnsi="Times New Roman" w:cs="Times New Roman"/>
          <w:b/>
          <w:bCs/>
          <w:sz w:val="24"/>
          <w:szCs w:val="24"/>
        </w:rPr>
      </w:pPr>
    </w:p>
    <w:p w14:paraId="0C94BC12" w14:textId="77777777" w:rsidR="00D318DE" w:rsidRPr="00721677" w:rsidRDefault="00D318DE" w:rsidP="00D318DE">
      <w:pPr>
        <w:spacing w:after="0" w:line="240" w:lineRule="auto"/>
        <w:jc w:val="both"/>
        <w:rPr>
          <w:rFonts w:ascii="Times New Roman" w:hAnsi="Times New Roman" w:cs="Times New Roman"/>
          <w:b/>
          <w:bCs/>
          <w:sz w:val="24"/>
          <w:szCs w:val="24"/>
        </w:rPr>
      </w:pPr>
      <w:r w:rsidRPr="00721677">
        <w:rPr>
          <w:rFonts w:ascii="Times New Roman" w:hAnsi="Times New Roman" w:cs="Times New Roman"/>
          <w:b/>
          <w:bCs/>
          <w:sz w:val="24"/>
          <w:szCs w:val="24"/>
        </w:rPr>
        <w:t>Table 6: Technology Preparedness and RDM Practices (n = 91)</w:t>
      </w:r>
    </w:p>
    <w:p w14:paraId="40FFAD5F" w14:textId="77777777" w:rsidR="00D318DE" w:rsidRPr="00721677" w:rsidRDefault="00D318DE" w:rsidP="00D318DE">
      <w:pPr>
        <w:spacing w:after="0" w:line="240" w:lineRule="auto"/>
        <w:jc w:val="both"/>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
        <w:gridCol w:w="3480"/>
        <w:gridCol w:w="523"/>
        <w:gridCol w:w="691"/>
        <w:gridCol w:w="609"/>
        <w:gridCol w:w="623"/>
        <w:gridCol w:w="805"/>
        <w:gridCol w:w="873"/>
        <w:gridCol w:w="1133"/>
      </w:tblGrid>
      <w:tr w:rsidR="00D318DE" w:rsidRPr="00721677" w14:paraId="1C45FC32" w14:textId="77777777" w:rsidTr="00A15FCE">
        <w:tc>
          <w:tcPr>
            <w:tcW w:w="625" w:type="dxa"/>
            <w:tcBorders>
              <w:top w:val="single" w:sz="4" w:space="0" w:color="000000" w:themeColor="text1"/>
              <w:bottom w:val="single" w:sz="4" w:space="0" w:color="000000" w:themeColor="text1"/>
            </w:tcBorders>
          </w:tcPr>
          <w:p w14:paraId="2BAADD25"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S/N</w:t>
            </w:r>
          </w:p>
        </w:tc>
        <w:tc>
          <w:tcPr>
            <w:tcW w:w="3508" w:type="dxa"/>
            <w:tcBorders>
              <w:top w:val="single" w:sz="4" w:space="0" w:color="000000" w:themeColor="text1"/>
              <w:bottom w:val="single" w:sz="4" w:space="0" w:color="000000" w:themeColor="text1"/>
            </w:tcBorders>
          </w:tcPr>
          <w:p w14:paraId="54F2A0CB"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Item Statements</w:t>
            </w:r>
          </w:p>
        </w:tc>
        <w:tc>
          <w:tcPr>
            <w:tcW w:w="523" w:type="dxa"/>
            <w:tcBorders>
              <w:top w:val="single" w:sz="4" w:space="0" w:color="000000" w:themeColor="text1"/>
              <w:bottom w:val="single" w:sz="4" w:space="0" w:color="000000" w:themeColor="text1"/>
            </w:tcBorders>
          </w:tcPr>
          <w:p w14:paraId="7B0F691A"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SA</w:t>
            </w:r>
          </w:p>
        </w:tc>
        <w:tc>
          <w:tcPr>
            <w:tcW w:w="694" w:type="dxa"/>
            <w:tcBorders>
              <w:top w:val="single" w:sz="4" w:space="0" w:color="000000" w:themeColor="text1"/>
              <w:bottom w:val="single" w:sz="4" w:space="0" w:color="000000" w:themeColor="text1"/>
            </w:tcBorders>
          </w:tcPr>
          <w:p w14:paraId="19401717"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A</w:t>
            </w:r>
          </w:p>
        </w:tc>
        <w:tc>
          <w:tcPr>
            <w:tcW w:w="611" w:type="dxa"/>
            <w:tcBorders>
              <w:top w:val="single" w:sz="4" w:space="0" w:color="000000" w:themeColor="text1"/>
              <w:bottom w:val="single" w:sz="4" w:space="0" w:color="000000" w:themeColor="text1"/>
            </w:tcBorders>
          </w:tcPr>
          <w:p w14:paraId="4AC27E95"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D</w:t>
            </w:r>
          </w:p>
        </w:tc>
        <w:tc>
          <w:tcPr>
            <w:tcW w:w="625" w:type="dxa"/>
            <w:tcBorders>
              <w:top w:val="single" w:sz="4" w:space="0" w:color="000000" w:themeColor="text1"/>
              <w:bottom w:val="single" w:sz="4" w:space="0" w:color="000000" w:themeColor="text1"/>
            </w:tcBorders>
          </w:tcPr>
          <w:p w14:paraId="227F00EF"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SD</w:t>
            </w:r>
          </w:p>
        </w:tc>
        <w:tc>
          <w:tcPr>
            <w:tcW w:w="806" w:type="dxa"/>
            <w:tcBorders>
              <w:top w:val="single" w:sz="4" w:space="0" w:color="000000" w:themeColor="text1"/>
              <w:bottom w:val="single" w:sz="4" w:space="0" w:color="000000" w:themeColor="text1"/>
            </w:tcBorders>
          </w:tcPr>
          <w:p w14:paraId="7D538C64"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Mean</w:t>
            </w:r>
          </w:p>
        </w:tc>
        <w:tc>
          <w:tcPr>
            <w:tcW w:w="875" w:type="dxa"/>
            <w:tcBorders>
              <w:top w:val="single" w:sz="4" w:space="0" w:color="000000" w:themeColor="text1"/>
              <w:bottom w:val="single" w:sz="4" w:space="0" w:color="000000" w:themeColor="text1"/>
            </w:tcBorders>
          </w:tcPr>
          <w:p w14:paraId="093DC1AE"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Std. Dev.</w:t>
            </w:r>
          </w:p>
          <w:p w14:paraId="213BF2AD" w14:textId="77777777" w:rsidR="00D318DE" w:rsidRPr="005114E1" w:rsidRDefault="00D318DE" w:rsidP="00A15FCE">
            <w:pPr>
              <w:spacing w:after="0" w:line="240" w:lineRule="auto"/>
              <w:jc w:val="both"/>
              <w:rPr>
                <w:rFonts w:ascii="Times New Roman" w:hAnsi="Times New Roman" w:cs="Times New Roman"/>
                <w:b/>
              </w:rPr>
            </w:pPr>
          </w:p>
        </w:tc>
        <w:tc>
          <w:tcPr>
            <w:tcW w:w="1083" w:type="dxa"/>
            <w:tcBorders>
              <w:top w:val="single" w:sz="4" w:space="0" w:color="000000" w:themeColor="text1"/>
              <w:bottom w:val="single" w:sz="4" w:space="0" w:color="000000" w:themeColor="text1"/>
            </w:tcBorders>
          </w:tcPr>
          <w:p w14:paraId="13D98EBF"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 xml:space="preserve">Decision </w:t>
            </w:r>
          </w:p>
        </w:tc>
      </w:tr>
      <w:tr w:rsidR="00D318DE" w:rsidRPr="00721677" w14:paraId="11514812" w14:textId="77777777" w:rsidTr="00A15FCE">
        <w:tc>
          <w:tcPr>
            <w:tcW w:w="625" w:type="dxa"/>
            <w:tcBorders>
              <w:top w:val="single" w:sz="4" w:space="0" w:color="000000" w:themeColor="text1"/>
            </w:tcBorders>
          </w:tcPr>
          <w:p w14:paraId="43E8D697"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w:t>
            </w:r>
          </w:p>
        </w:tc>
        <w:tc>
          <w:tcPr>
            <w:tcW w:w="3508" w:type="dxa"/>
            <w:tcBorders>
              <w:top w:val="single" w:sz="4" w:space="0" w:color="000000" w:themeColor="text1"/>
            </w:tcBorders>
          </w:tcPr>
          <w:p w14:paraId="567D432F"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The library has functional computer systems for effective RDM practices </w:t>
            </w:r>
          </w:p>
        </w:tc>
        <w:tc>
          <w:tcPr>
            <w:tcW w:w="523" w:type="dxa"/>
            <w:tcBorders>
              <w:top w:val="single" w:sz="4" w:space="0" w:color="000000" w:themeColor="text1"/>
            </w:tcBorders>
          </w:tcPr>
          <w:p w14:paraId="1E87443C"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23</w:t>
            </w:r>
          </w:p>
        </w:tc>
        <w:tc>
          <w:tcPr>
            <w:tcW w:w="694" w:type="dxa"/>
            <w:tcBorders>
              <w:top w:val="single" w:sz="4" w:space="0" w:color="000000" w:themeColor="text1"/>
            </w:tcBorders>
          </w:tcPr>
          <w:p w14:paraId="46516353"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42</w:t>
            </w:r>
          </w:p>
        </w:tc>
        <w:tc>
          <w:tcPr>
            <w:tcW w:w="611" w:type="dxa"/>
            <w:tcBorders>
              <w:top w:val="single" w:sz="4" w:space="0" w:color="000000" w:themeColor="text1"/>
            </w:tcBorders>
          </w:tcPr>
          <w:p w14:paraId="3B5C4377"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19</w:t>
            </w:r>
          </w:p>
        </w:tc>
        <w:tc>
          <w:tcPr>
            <w:tcW w:w="625" w:type="dxa"/>
            <w:tcBorders>
              <w:top w:val="single" w:sz="4" w:space="0" w:color="000000" w:themeColor="text1"/>
            </w:tcBorders>
          </w:tcPr>
          <w:p w14:paraId="5D94FDAD"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7</w:t>
            </w:r>
          </w:p>
        </w:tc>
        <w:tc>
          <w:tcPr>
            <w:tcW w:w="806" w:type="dxa"/>
            <w:tcBorders>
              <w:top w:val="single" w:sz="4" w:space="0" w:color="000000" w:themeColor="text1"/>
            </w:tcBorders>
          </w:tcPr>
          <w:p w14:paraId="37D4C0B2"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2.89</w:t>
            </w:r>
          </w:p>
        </w:tc>
        <w:tc>
          <w:tcPr>
            <w:tcW w:w="875" w:type="dxa"/>
            <w:tcBorders>
              <w:top w:val="single" w:sz="4" w:space="0" w:color="000000" w:themeColor="text1"/>
            </w:tcBorders>
          </w:tcPr>
          <w:p w14:paraId="77F14740"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0.875</w:t>
            </w:r>
          </w:p>
        </w:tc>
        <w:tc>
          <w:tcPr>
            <w:tcW w:w="1083" w:type="dxa"/>
            <w:tcBorders>
              <w:top w:val="single" w:sz="4" w:space="0" w:color="000000" w:themeColor="text1"/>
            </w:tcBorders>
          </w:tcPr>
          <w:p w14:paraId="7E47533D"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Agreed</w:t>
            </w:r>
          </w:p>
        </w:tc>
      </w:tr>
      <w:tr w:rsidR="00D318DE" w:rsidRPr="00721677" w14:paraId="58E45508" w14:textId="77777777" w:rsidTr="00A15FCE">
        <w:tc>
          <w:tcPr>
            <w:tcW w:w="625" w:type="dxa"/>
          </w:tcPr>
          <w:p w14:paraId="76468638"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w:t>
            </w:r>
          </w:p>
        </w:tc>
        <w:tc>
          <w:tcPr>
            <w:tcW w:w="3508" w:type="dxa"/>
          </w:tcPr>
          <w:p w14:paraId="0A980E94"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There is constant network connectivity in the library for good RDM practices </w:t>
            </w:r>
          </w:p>
        </w:tc>
        <w:tc>
          <w:tcPr>
            <w:tcW w:w="523" w:type="dxa"/>
          </w:tcPr>
          <w:p w14:paraId="0673FD8A"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12</w:t>
            </w:r>
          </w:p>
        </w:tc>
        <w:tc>
          <w:tcPr>
            <w:tcW w:w="694" w:type="dxa"/>
          </w:tcPr>
          <w:p w14:paraId="2AD24C55"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20</w:t>
            </w:r>
          </w:p>
        </w:tc>
        <w:tc>
          <w:tcPr>
            <w:tcW w:w="611" w:type="dxa"/>
          </w:tcPr>
          <w:p w14:paraId="60C7315E"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39</w:t>
            </w:r>
          </w:p>
        </w:tc>
        <w:tc>
          <w:tcPr>
            <w:tcW w:w="625" w:type="dxa"/>
          </w:tcPr>
          <w:p w14:paraId="54BDD0D8"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20</w:t>
            </w:r>
          </w:p>
        </w:tc>
        <w:tc>
          <w:tcPr>
            <w:tcW w:w="806" w:type="dxa"/>
          </w:tcPr>
          <w:p w14:paraId="1101C550"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2.26</w:t>
            </w:r>
          </w:p>
        </w:tc>
        <w:tc>
          <w:tcPr>
            <w:tcW w:w="875" w:type="dxa"/>
          </w:tcPr>
          <w:p w14:paraId="0BFB558C"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0.953</w:t>
            </w:r>
          </w:p>
        </w:tc>
        <w:tc>
          <w:tcPr>
            <w:tcW w:w="1083" w:type="dxa"/>
          </w:tcPr>
          <w:p w14:paraId="440D9A46"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Disagreed </w:t>
            </w:r>
          </w:p>
        </w:tc>
      </w:tr>
      <w:tr w:rsidR="00D318DE" w:rsidRPr="00721677" w14:paraId="62476D1A" w14:textId="77777777" w:rsidTr="00A15FCE">
        <w:tc>
          <w:tcPr>
            <w:tcW w:w="625" w:type="dxa"/>
          </w:tcPr>
          <w:p w14:paraId="4A9EF96F"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3</w:t>
            </w:r>
          </w:p>
        </w:tc>
        <w:tc>
          <w:tcPr>
            <w:tcW w:w="3508" w:type="dxa"/>
          </w:tcPr>
          <w:p w14:paraId="4FD3F5E2"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The library has relevant software in support of RDM practices  </w:t>
            </w:r>
          </w:p>
        </w:tc>
        <w:tc>
          <w:tcPr>
            <w:tcW w:w="523" w:type="dxa"/>
          </w:tcPr>
          <w:p w14:paraId="118CC1C9"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11</w:t>
            </w:r>
          </w:p>
        </w:tc>
        <w:tc>
          <w:tcPr>
            <w:tcW w:w="694" w:type="dxa"/>
          </w:tcPr>
          <w:p w14:paraId="5FF2F7F6"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19</w:t>
            </w:r>
          </w:p>
        </w:tc>
        <w:tc>
          <w:tcPr>
            <w:tcW w:w="611" w:type="dxa"/>
          </w:tcPr>
          <w:p w14:paraId="071F7E33"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41</w:t>
            </w:r>
          </w:p>
        </w:tc>
        <w:tc>
          <w:tcPr>
            <w:tcW w:w="625" w:type="dxa"/>
          </w:tcPr>
          <w:p w14:paraId="5E39183B"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20</w:t>
            </w:r>
          </w:p>
        </w:tc>
        <w:tc>
          <w:tcPr>
            <w:tcW w:w="806" w:type="dxa"/>
          </w:tcPr>
          <w:p w14:paraId="4F6387FE"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2.23</w:t>
            </w:r>
          </w:p>
        </w:tc>
        <w:tc>
          <w:tcPr>
            <w:tcW w:w="875" w:type="dxa"/>
          </w:tcPr>
          <w:p w14:paraId="3864FF14"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0.932</w:t>
            </w:r>
          </w:p>
        </w:tc>
        <w:tc>
          <w:tcPr>
            <w:tcW w:w="1083" w:type="dxa"/>
          </w:tcPr>
          <w:p w14:paraId="159A7A02"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Disagreed </w:t>
            </w:r>
          </w:p>
        </w:tc>
      </w:tr>
      <w:tr w:rsidR="00D318DE" w:rsidRPr="00721677" w14:paraId="41139969" w14:textId="77777777" w:rsidTr="00A15FCE">
        <w:tc>
          <w:tcPr>
            <w:tcW w:w="625" w:type="dxa"/>
          </w:tcPr>
          <w:p w14:paraId="69315822"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4</w:t>
            </w:r>
          </w:p>
        </w:tc>
        <w:tc>
          <w:tcPr>
            <w:tcW w:w="3508" w:type="dxa"/>
          </w:tcPr>
          <w:p w14:paraId="250EFA74"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The library ensures prompt maintenance of the technological facilities in the library </w:t>
            </w:r>
          </w:p>
        </w:tc>
        <w:tc>
          <w:tcPr>
            <w:tcW w:w="523" w:type="dxa"/>
          </w:tcPr>
          <w:p w14:paraId="4AAAEF69"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3</w:t>
            </w:r>
          </w:p>
        </w:tc>
        <w:tc>
          <w:tcPr>
            <w:tcW w:w="694" w:type="dxa"/>
          </w:tcPr>
          <w:p w14:paraId="1AAF5C9F"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16</w:t>
            </w:r>
          </w:p>
        </w:tc>
        <w:tc>
          <w:tcPr>
            <w:tcW w:w="611" w:type="dxa"/>
          </w:tcPr>
          <w:p w14:paraId="5481128E"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43</w:t>
            </w:r>
          </w:p>
        </w:tc>
        <w:tc>
          <w:tcPr>
            <w:tcW w:w="625" w:type="dxa"/>
          </w:tcPr>
          <w:p w14:paraId="76B1C6C5"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29</w:t>
            </w:r>
          </w:p>
        </w:tc>
        <w:tc>
          <w:tcPr>
            <w:tcW w:w="806" w:type="dxa"/>
          </w:tcPr>
          <w:p w14:paraId="1D237711"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1.92</w:t>
            </w:r>
          </w:p>
        </w:tc>
        <w:tc>
          <w:tcPr>
            <w:tcW w:w="875" w:type="dxa"/>
          </w:tcPr>
          <w:p w14:paraId="749B989F"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0.792</w:t>
            </w:r>
          </w:p>
        </w:tc>
        <w:tc>
          <w:tcPr>
            <w:tcW w:w="1083" w:type="dxa"/>
          </w:tcPr>
          <w:p w14:paraId="103AF69D"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Disagreed </w:t>
            </w:r>
          </w:p>
        </w:tc>
      </w:tr>
      <w:tr w:rsidR="00D318DE" w:rsidRPr="00721677" w14:paraId="30A43D96" w14:textId="77777777" w:rsidTr="00A15FCE">
        <w:tc>
          <w:tcPr>
            <w:tcW w:w="625" w:type="dxa"/>
          </w:tcPr>
          <w:p w14:paraId="27F129B6"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5</w:t>
            </w:r>
          </w:p>
        </w:tc>
        <w:tc>
          <w:tcPr>
            <w:tcW w:w="3508" w:type="dxa"/>
          </w:tcPr>
          <w:p w14:paraId="69D9F96A"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Defective parts are replaced on time </w:t>
            </w:r>
          </w:p>
        </w:tc>
        <w:tc>
          <w:tcPr>
            <w:tcW w:w="523" w:type="dxa"/>
          </w:tcPr>
          <w:p w14:paraId="6A425097"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4</w:t>
            </w:r>
          </w:p>
        </w:tc>
        <w:tc>
          <w:tcPr>
            <w:tcW w:w="694" w:type="dxa"/>
          </w:tcPr>
          <w:p w14:paraId="0D1A9F14"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20</w:t>
            </w:r>
          </w:p>
        </w:tc>
        <w:tc>
          <w:tcPr>
            <w:tcW w:w="611" w:type="dxa"/>
          </w:tcPr>
          <w:p w14:paraId="51557D29"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40</w:t>
            </w:r>
          </w:p>
        </w:tc>
        <w:tc>
          <w:tcPr>
            <w:tcW w:w="625" w:type="dxa"/>
          </w:tcPr>
          <w:p w14:paraId="57AF5EE4"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27</w:t>
            </w:r>
          </w:p>
        </w:tc>
        <w:tc>
          <w:tcPr>
            <w:tcW w:w="806" w:type="dxa"/>
          </w:tcPr>
          <w:p w14:paraId="7DD8383A"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2.01</w:t>
            </w:r>
          </w:p>
        </w:tc>
        <w:tc>
          <w:tcPr>
            <w:tcW w:w="875" w:type="dxa"/>
          </w:tcPr>
          <w:p w14:paraId="6AF1FC62"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0.837</w:t>
            </w:r>
          </w:p>
        </w:tc>
        <w:tc>
          <w:tcPr>
            <w:tcW w:w="1083" w:type="dxa"/>
          </w:tcPr>
          <w:p w14:paraId="606C2A6B"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Disagreed </w:t>
            </w:r>
          </w:p>
        </w:tc>
      </w:tr>
      <w:tr w:rsidR="00D318DE" w:rsidRPr="00721677" w14:paraId="436512AE" w14:textId="77777777" w:rsidTr="00A15FCE">
        <w:tc>
          <w:tcPr>
            <w:tcW w:w="625" w:type="dxa"/>
            <w:tcBorders>
              <w:bottom w:val="single" w:sz="4" w:space="0" w:color="000000" w:themeColor="text1"/>
            </w:tcBorders>
          </w:tcPr>
          <w:p w14:paraId="27DB80DB"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lastRenderedPageBreak/>
              <w:t>6</w:t>
            </w:r>
          </w:p>
        </w:tc>
        <w:tc>
          <w:tcPr>
            <w:tcW w:w="3508" w:type="dxa"/>
            <w:tcBorders>
              <w:bottom w:val="single" w:sz="4" w:space="0" w:color="000000" w:themeColor="text1"/>
            </w:tcBorders>
          </w:tcPr>
          <w:p w14:paraId="2AEB1179"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The library has dependable alternative electrical power supply in case of power outage</w:t>
            </w:r>
          </w:p>
          <w:p w14:paraId="170A267A" w14:textId="77777777" w:rsidR="00D318DE" w:rsidRPr="005114E1" w:rsidRDefault="00D318DE" w:rsidP="00A15FCE">
            <w:pPr>
              <w:spacing w:after="0" w:line="240" w:lineRule="auto"/>
              <w:jc w:val="both"/>
              <w:rPr>
                <w:rFonts w:ascii="Times New Roman" w:hAnsi="Times New Roman" w:cs="Times New Roman"/>
                <w:bCs/>
              </w:rPr>
            </w:pPr>
          </w:p>
        </w:tc>
        <w:tc>
          <w:tcPr>
            <w:tcW w:w="523" w:type="dxa"/>
            <w:tcBorders>
              <w:bottom w:val="single" w:sz="4" w:space="0" w:color="000000" w:themeColor="text1"/>
            </w:tcBorders>
          </w:tcPr>
          <w:p w14:paraId="7B72CFC9"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18</w:t>
            </w:r>
          </w:p>
        </w:tc>
        <w:tc>
          <w:tcPr>
            <w:tcW w:w="694" w:type="dxa"/>
            <w:tcBorders>
              <w:bottom w:val="single" w:sz="4" w:space="0" w:color="000000" w:themeColor="text1"/>
            </w:tcBorders>
          </w:tcPr>
          <w:p w14:paraId="7E9A5E6F"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45</w:t>
            </w:r>
          </w:p>
        </w:tc>
        <w:tc>
          <w:tcPr>
            <w:tcW w:w="611" w:type="dxa"/>
            <w:tcBorders>
              <w:bottom w:val="single" w:sz="4" w:space="0" w:color="000000" w:themeColor="text1"/>
            </w:tcBorders>
          </w:tcPr>
          <w:p w14:paraId="0325B174"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18</w:t>
            </w:r>
          </w:p>
        </w:tc>
        <w:tc>
          <w:tcPr>
            <w:tcW w:w="625" w:type="dxa"/>
            <w:tcBorders>
              <w:bottom w:val="single" w:sz="4" w:space="0" w:color="000000" w:themeColor="text1"/>
            </w:tcBorders>
          </w:tcPr>
          <w:p w14:paraId="58155C9F"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10</w:t>
            </w:r>
          </w:p>
        </w:tc>
        <w:tc>
          <w:tcPr>
            <w:tcW w:w="806" w:type="dxa"/>
            <w:tcBorders>
              <w:bottom w:val="single" w:sz="4" w:space="0" w:color="000000" w:themeColor="text1"/>
            </w:tcBorders>
          </w:tcPr>
          <w:p w14:paraId="468F236B"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2.78</w:t>
            </w:r>
          </w:p>
        </w:tc>
        <w:tc>
          <w:tcPr>
            <w:tcW w:w="875" w:type="dxa"/>
            <w:tcBorders>
              <w:bottom w:val="single" w:sz="4" w:space="0" w:color="000000" w:themeColor="text1"/>
            </w:tcBorders>
          </w:tcPr>
          <w:p w14:paraId="7C4EA0AD"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0.892</w:t>
            </w:r>
          </w:p>
        </w:tc>
        <w:tc>
          <w:tcPr>
            <w:tcW w:w="1083" w:type="dxa"/>
            <w:tcBorders>
              <w:bottom w:val="single" w:sz="4" w:space="0" w:color="000000" w:themeColor="text1"/>
            </w:tcBorders>
          </w:tcPr>
          <w:p w14:paraId="6F7700C2"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Agreed</w:t>
            </w:r>
          </w:p>
        </w:tc>
      </w:tr>
      <w:tr w:rsidR="00D318DE" w:rsidRPr="00721677" w14:paraId="0EFEEAC2" w14:textId="77777777" w:rsidTr="00A15FCE">
        <w:tc>
          <w:tcPr>
            <w:tcW w:w="625" w:type="dxa"/>
            <w:tcBorders>
              <w:top w:val="single" w:sz="4" w:space="0" w:color="000000" w:themeColor="text1"/>
            </w:tcBorders>
          </w:tcPr>
          <w:p w14:paraId="178A6EF6" w14:textId="77777777" w:rsidR="00D318DE" w:rsidRPr="005114E1" w:rsidRDefault="00D318DE" w:rsidP="00A15FCE">
            <w:pPr>
              <w:spacing w:after="0" w:line="240" w:lineRule="auto"/>
              <w:jc w:val="both"/>
              <w:rPr>
                <w:rFonts w:ascii="Times New Roman" w:hAnsi="Times New Roman" w:cs="Times New Roman"/>
                <w:b/>
                <w:i/>
                <w:iCs/>
              </w:rPr>
            </w:pPr>
          </w:p>
        </w:tc>
        <w:tc>
          <w:tcPr>
            <w:tcW w:w="3508" w:type="dxa"/>
            <w:tcBorders>
              <w:top w:val="single" w:sz="4" w:space="0" w:color="000000" w:themeColor="text1"/>
            </w:tcBorders>
          </w:tcPr>
          <w:p w14:paraId="34CF8D5D" w14:textId="77777777" w:rsidR="00D318DE" w:rsidRPr="005114E1" w:rsidRDefault="00D318DE" w:rsidP="00A15FCE">
            <w:pPr>
              <w:spacing w:after="0" w:line="240" w:lineRule="auto"/>
              <w:jc w:val="both"/>
              <w:rPr>
                <w:rFonts w:ascii="Times New Roman" w:hAnsi="Times New Roman" w:cs="Times New Roman"/>
                <w:b/>
                <w:i/>
                <w:iCs/>
              </w:rPr>
            </w:pPr>
            <w:r w:rsidRPr="005114E1">
              <w:rPr>
                <w:rFonts w:ascii="Times New Roman" w:hAnsi="Times New Roman" w:cs="Times New Roman"/>
                <w:b/>
                <w:i/>
                <w:iCs/>
              </w:rPr>
              <w:t>Grand Mean</w:t>
            </w:r>
          </w:p>
        </w:tc>
        <w:tc>
          <w:tcPr>
            <w:tcW w:w="523" w:type="dxa"/>
            <w:tcBorders>
              <w:top w:val="single" w:sz="4" w:space="0" w:color="000000" w:themeColor="text1"/>
            </w:tcBorders>
          </w:tcPr>
          <w:p w14:paraId="196EF2E4" w14:textId="77777777" w:rsidR="00D318DE" w:rsidRPr="005114E1" w:rsidRDefault="00D318DE" w:rsidP="00A15FCE">
            <w:pPr>
              <w:spacing w:after="0" w:line="240" w:lineRule="auto"/>
              <w:jc w:val="both"/>
              <w:rPr>
                <w:rFonts w:ascii="Times New Roman" w:hAnsi="Times New Roman" w:cs="Times New Roman"/>
                <w:b/>
                <w:i/>
                <w:iCs/>
              </w:rPr>
            </w:pPr>
          </w:p>
        </w:tc>
        <w:tc>
          <w:tcPr>
            <w:tcW w:w="694" w:type="dxa"/>
            <w:tcBorders>
              <w:top w:val="single" w:sz="4" w:space="0" w:color="000000" w:themeColor="text1"/>
            </w:tcBorders>
          </w:tcPr>
          <w:p w14:paraId="5068E0F4" w14:textId="77777777" w:rsidR="00D318DE" w:rsidRPr="005114E1" w:rsidRDefault="00D318DE" w:rsidP="00A15FCE">
            <w:pPr>
              <w:spacing w:after="0" w:line="240" w:lineRule="auto"/>
              <w:jc w:val="both"/>
              <w:rPr>
                <w:rFonts w:ascii="Times New Roman" w:hAnsi="Times New Roman" w:cs="Times New Roman"/>
                <w:b/>
                <w:i/>
                <w:iCs/>
              </w:rPr>
            </w:pPr>
          </w:p>
        </w:tc>
        <w:tc>
          <w:tcPr>
            <w:tcW w:w="611" w:type="dxa"/>
            <w:tcBorders>
              <w:top w:val="single" w:sz="4" w:space="0" w:color="000000" w:themeColor="text1"/>
            </w:tcBorders>
          </w:tcPr>
          <w:p w14:paraId="628ADF75" w14:textId="77777777" w:rsidR="00D318DE" w:rsidRPr="005114E1" w:rsidRDefault="00D318DE" w:rsidP="00A15FCE">
            <w:pPr>
              <w:spacing w:after="0" w:line="240" w:lineRule="auto"/>
              <w:jc w:val="both"/>
              <w:rPr>
                <w:rFonts w:ascii="Times New Roman" w:hAnsi="Times New Roman" w:cs="Times New Roman"/>
                <w:b/>
                <w:i/>
                <w:iCs/>
              </w:rPr>
            </w:pPr>
          </w:p>
        </w:tc>
        <w:tc>
          <w:tcPr>
            <w:tcW w:w="625" w:type="dxa"/>
            <w:tcBorders>
              <w:top w:val="single" w:sz="4" w:space="0" w:color="000000" w:themeColor="text1"/>
            </w:tcBorders>
          </w:tcPr>
          <w:p w14:paraId="04AB7E26" w14:textId="77777777" w:rsidR="00D318DE" w:rsidRPr="005114E1" w:rsidRDefault="00D318DE" w:rsidP="00A15FCE">
            <w:pPr>
              <w:spacing w:after="0" w:line="240" w:lineRule="auto"/>
              <w:jc w:val="both"/>
              <w:rPr>
                <w:rFonts w:ascii="Times New Roman" w:hAnsi="Times New Roman" w:cs="Times New Roman"/>
                <w:b/>
                <w:i/>
                <w:iCs/>
              </w:rPr>
            </w:pPr>
          </w:p>
        </w:tc>
        <w:tc>
          <w:tcPr>
            <w:tcW w:w="806" w:type="dxa"/>
            <w:tcBorders>
              <w:top w:val="single" w:sz="4" w:space="0" w:color="000000" w:themeColor="text1"/>
            </w:tcBorders>
          </w:tcPr>
          <w:p w14:paraId="421327D5" w14:textId="77777777" w:rsidR="00D318DE" w:rsidRPr="005114E1" w:rsidRDefault="00D318DE" w:rsidP="00A15FCE">
            <w:pPr>
              <w:spacing w:after="0" w:line="240" w:lineRule="auto"/>
              <w:jc w:val="both"/>
              <w:rPr>
                <w:rFonts w:ascii="Times New Roman" w:hAnsi="Times New Roman" w:cs="Times New Roman"/>
                <w:b/>
                <w:i/>
                <w:iCs/>
              </w:rPr>
            </w:pPr>
            <w:r w:rsidRPr="005114E1">
              <w:rPr>
                <w:rFonts w:ascii="Times New Roman" w:hAnsi="Times New Roman" w:cs="Times New Roman"/>
                <w:b/>
                <w:i/>
                <w:iCs/>
              </w:rPr>
              <w:t>2.35</w:t>
            </w:r>
          </w:p>
        </w:tc>
        <w:tc>
          <w:tcPr>
            <w:tcW w:w="875" w:type="dxa"/>
            <w:tcBorders>
              <w:top w:val="single" w:sz="4" w:space="0" w:color="000000" w:themeColor="text1"/>
            </w:tcBorders>
          </w:tcPr>
          <w:p w14:paraId="73EC00C6" w14:textId="77777777" w:rsidR="00D318DE" w:rsidRPr="005114E1" w:rsidRDefault="00D318DE" w:rsidP="00A15FCE">
            <w:pPr>
              <w:spacing w:after="0" w:line="240" w:lineRule="auto"/>
              <w:jc w:val="both"/>
              <w:rPr>
                <w:rFonts w:ascii="Times New Roman" w:hAnsi="Times New Roman" w:cs="Times New Roman"/>
                <w:b/>
                <w:i/>
                <w:iCs/>
              </w:rPr>
            </w:pPr>
          </w:p>
        </w:tc>
        <w:tc>
          <w:tcPr>
            <w:tcW w:w="1083" w:type="dxa"/>
            <w:tcBorders>
              <w:top w:val="single" w:sz="4" w:space="0" w:color="000000" w:themeColor="text1"/>
            </w:tcBorders>
          </w:tcPr>
          <w:p w14:paraId="3FE6A96F" w14:textId="77777777" w:rsidR="00D318DE" w:rsidRPr="005114E1" w:rsidRDefault="00D318DE" w:rsidP="00A15FCE">
            <w:pPr>
              <w:spacing w:after="0" w:line="240" w:lineRule="auto"/>
              <w:jc w:val="both"/>
              <w:rPr>
                <w:rFonts w:ascii="Times New Roman" w:hAnsi="Times New Roman" w:cs="Times New Roman"/>
                <w:b/>
                <w:i/>
                <w:iCs/>
              </w:rPr>
            </w:pPr>
            <w:r w:rsidRPr="005114E1">
              <w:rPr>
                <w:rFonts w:ascii="Times New Roman" w:hAnsi="Times New Roman" w:cs="Times New Roman"/>
                <w:b/>
                <w:i/>
                <w:iCs/>
              </w:rPr>
              <w:t xml:space="preserve">Disagreed </w:t>
            </w:r>
          </w:p>
        </w:tc>
      </w:tr>
      <w:tr w:rsidR="00D318DE" w:rsidRPr="00721677" w14:paraId="0BEB5260" w14:textId="77777777" w:rsidTr="00A15FCE">
        <w:tc>
          <w:tcPr>
            <w:tcW w:w="625" w:type="dxa"/>
          </w:tcPr>
          <w:p w14:paraId="6480C960" w14:textId="77777777" w:rsidR="00D318DE" w:rsidRPr="005114E1" w:rsidRDefault="00D318DE" w:rsidP="00A15FCE">
            <w:pPr>
              <w:spacing w:after="0" w:line="240" w:lineRule="auto"/>
              <w:jc w:val="both"/>
              <w:rPr>
                <w:rFonts w:ascii="Times New Roman" w:hAnsi="Times New Roman" w:cs="Times New Roman"/>
                <w:b/>
                <w:i/>
                <w:iCs/>
              </w:rPr>
            </w:pPr>
          </w:p>
        </w:tc>
        <w:tc>
          <w:tcPr>
            <w:tcW w:w="3508" w:type="dxa"/>
          </w:tcPr>
          <w:p w14:paraId="3BBA4ADB" w14:textId="77777777" w:rsidR="00D318DE" w:rsidRPr="005114E1" w:rsidRDefault="00D318DE" w:rsidP="00A15FCE">
            <w:pPr>
              <w:spacing w:after="0" w:line="240" w:lineRule="auto"/>
              <w:jc w:val="both"/>
              <w:rPr>
                <w:rFonts w:ascii="Times New Roman" w:hAnsi="Times New Roman" w:cs="Times New Roman"/>
                <w:b/>
                <w:i/>
                <w:iCs/>
              </w:rPr>
            </w:pPr>
            <w:r w:rsidRPr="005114E1">
              <w:rPr>
                <w:rFonts w:ascii="Times New Roman" w:hAnsi="Times New Roman" w:cs="Times New Roman"/>
                <w:b/>
                <w:i/>
                <w:iCs/>
              </w:rPr>
              <w:t>Criterion Mean</w:t>
            </w:r>
          </w:p>
        </w:tc>
        <w:tc>
          <w:tcPr>
            <w:tcW w:w="523" w:type="dxa"/>
          </w:tcPr>
          <w:p w14:paraId="74D68B5F" w14:textId="77777777" w:rsidR="00D318DE" w:rsidRPr="005114E1" w:rsidRDefault="00D318DE" w:rsidP="00A15FCE">
            <w:pPr>
              <w:spacing w:after="0" w:line="240" w:lineRule="auto"/>
              <w:jc w:val="both"/>
              <w:rPr>
                <w:rFonts w:ascii="Times New Roman" w:hAnsi="Times New Roman" w:cs="Times New Roman"/>
                <w:b/>
                <w:i/>
                <w:iCs/>
              </w:rPr>
            </w:pPr>
          </w:p>
        </w:tc>
        <w:tc>
          <w:tcPr>
            <w:tcW w:w="694" w:type="dxa"/>
          </w:tcPr>
          <w:p w14:paraId="65ADB737" w14:textId="77777777" w:rsidR="00D318DE" w:rsidRPr="005114E1" w:rsidRDefault="00D318DE" w:rsidP="00A15FCE">
            <w:pPr>
              <w:spacing w:after="0" w:line="240" w:lineRule="auto"/>
              <w:jc w:val="both"/>
              <w:rPr>
                <w:rFonts w:ascii="Times New Roman" w:hAnsi="Times New Roman" w:cs="Times New Roman"/>
                <w:b/>
                <w:i/>
                <w:iCs/>
              </w:rPr>
            </w:pPr>
          </w:p>
        </w:tc>
        <w:tc>
          <w:tcPr>
            <w:tcW w:w="611" w:type="dxa"/>
          </w:tcPr>
          <w:p w14:paraId="545AB4FC" w14:textId="77777777" w:rsidR="00D318DE" w:rsidRPr="005114E1" w:rsidRDefault="00D318DE" w:rsidP="00A15FCE">
            <w:pPr>
              <w:spacing w:after="0" w:line="240" w:lineRule="auto"/>
              <w:jc w:val="both"/>
              <w:rPr>
                <w:rFonts w:ascii="Times New Roman" w:hAnsi="Times New Roman" w:cs="Times New Roman"/>
                <w:b/>
                <w:i/>
                <w:iCs/>
              </w:rPr>
            </w:pPr>
          </w:p>
        </w:tc>
        <w:tc>
          <w:tcPr>
            <w:tcW w:w="625" w:type="dxa"/>
          </w:tcPr>
          <w:p w14:paraId="36DE18FD" w14:textId="77777777" w:rsidR="00D318DE" w:rsidRPr="005114E1" w:rsidRDefault="00D318DE" w:rsidP="00A15FCE">
            <w:pPr>
              <w:spacing w:after="0" w:line="240" w:lineRule="auto"/>
              <w:jc w:val="both"/>
              <w:rPr>
                <w:rFonts w:ascii="Times New Roman" w:hAnsi="Times New Roman" w:cs="Times New Roman"/>
                <w:b/>
                <w:i/>
                <w:iCs/>
              </w:rPr>
            </w:pPr>
          </w:p>
        </w:tc>
        <w:tc>
          <w:tcPr>
            <w:tcW w:w="806" w:type="dxa"/>
          </w:tcPr>
          <w:p w14:paraId="01717BE7" w14:textId="77777777" w:rsidR="00D318DE" w:rsidRPr="005114E1" w:rsidRDefault="00D318DE" w:rsidP="00A15FCE">
            <w:pPr>
              <w:spacing w:after="0" w:line="240" w:lineRule="auto"/>
              <w:jc w:val="both"/>
              <w:rPr>
                <w:rFonts w:ascii="Times New Roman" w:hAnsi="Times New Roman" w:cs="Times New Roman"/>
                <w:b/>
                <w:i/>
                <w:iCs/>
              </w:rPr>
            </w:pPr>
            <w:r w:rsidRPr="005114E1">
              <w:rPr>
                <w:rFonts w:ascii="Times New Roman" w:hAnsi="Times New Roman" w:cs="Times New Roman"/>
                <w:b/>
                <w:i/>
                <w:iCs/>
              </w:rPr>
              <w:t>2.50</w:t>
            </w:r>
          </w:p>
        </w:tc>
        <w:tc>
          <w:tcPr>
            <w:tcW w:w="875" w:type="dxa"/>
          </w:tcPr>
          <w:p w14:paraId="79AB0629" w14:textId="77777777" w:rsidR="00D318DE" w:rsidRPr="005114E1" w:rsidRDefault="00D318DE" w:rsidP="00A15FCE">
            <w:pPr>
              <w:spacing w:after="0" w:line="240" w:lineRule="auto"/>
              <w:jc w:val="both"/>
              <w:rPr>
                <w:rFonts w:ascii="Times New Roman" w:hAnsi="Times New Roman" w:cs="Times New Roman"/>
                <w:b/>
                <w:i/>
                <w:iCs/>
              </w:rPr>
            </w:pPr>
          </w:p>
        </w:tc>
        <w:tc>
          <w:tcPr>
            <w:tcW w:w="1083" w:type="dxa"/>
          </w:tcPr>
          <w:p w14:paraId="31184A68" w14:textId="77777777" w:rsidR="00D318DE" w:rsidRPr="005114E1" w:rsidRDefault="00D318DE" w:rsidP="00A15FCE">
            <w:pPr>
              <w:spacing w:after="0" w:line="240" w:lineRule="auto"/>
              <w:jc w:val="both"/>
              <w:rPr>
                <w:rFonts w:ascii="Times New Roman" w:hAnsi="Times New Roman" w:cs="Times New Roman"/>
                <w:b/>
                <w:i/>
                <w:iCs/>
              </w:rPr>
            </w:pPr>
          </w:p>
        </w:tc>
      </w:tr>
    </w:tbl>
    <w:p w14:paraId="5DC3D124" w14:textId="77777777" w:rsidR="00D318DE" w:rsidRPr="005114E1" w:rsidRDefault="00D318DE" w:rsidP="00D318DE">
      <w:pPr>
        <w:spacing w:after="0" w:line="480" w:lineRule="auto"/>
        <w:jc w:val="both"/>
        <w:rPr>
          <w:rFonts w:ascii="Times New Roman" w:hAnsi="Times New Roman" w:cs="Times New Roman"/>
          <w:b/>
          <w:iCs/>
          <w:sz w:val="24"/>
          <w:szCs w:val="24"/>
        </w:rPr>
      </w:pPr>
      <w:r w:rsidRPr="005114E1">
        <w:rPr>
          <w:rFonts w:ascii="Times New Roman" w:hAnsi="Times New Roman" w:cs="Times New Roman"/>
          <w:b/>
          <w:iCs/>
          <w:sz w:val="24"/>
          <w:szCs w:val="24"/>
        </w:rPr>
        <w:t>Source: Researchers’ Field Survey, 2022</w:t>
      </w:r>
    </w:p>
    <w:p w14:paraId="3C3B289F" w14:textId="77777777" w:rsidR="00D318DE" w:rsidRPr="00721677" w:rsidRDefault="00D318DE" w:rsidP="00D318DE">
      <w:pPr>
        <w:spacing w:after="0" w:line="360" w:lineRule="auto"/>
        <w:jc w:val="both"/>
        <w:rPr>
          <w:rFonts w:ascii="Times New Roman" w:hAnsi="Times New Roman" w:cs="Times New Roman"/>
          <w:bCs/>
          <w:sz w:val="24"/>
          <w:szCs w:val="24"/>
        </w:rPr>
      </w:pPr>
      <w:r w:rsidRPr="00721677">
        <w:rPr>
          <w:rFonts w:ascii="Times New Roman" w:hAnsi="Times New Roman" w:cs="Times New Roman"/>
          <w:bCs/>
          <w:sz w:val="24"/>
          <w:szCs w:val="24"/>
        </w:rPr>
        <w:t>Table 6 reveals a low extent of relationship between technology preparedness and RDM practices in the public university libraries studied. The results specificallyshow that out of the 6 items of investigation, 2 items including provision of adequate functional computer systems for effective RDM practices (2.89); and supply of dependable alternative electrical power in case of power outage (2.78) were agreed by the respondents. On the contrary, 4 items, which include:</w:t>
      </w:r>
      <w:r>
        <w:rPr>
          <w:rFonts w:ascii="Times New Roman" w:hAnsi="Times New Roman" w:cs="Times New Roman"/>
          <w:bCs/>
          <w:sz w:val="24"/>
          <w:szCs w:val="24"/>
        </w:rPr>
        <w:t xml:space="preserve"> </w:t>
      </w:r>
      <w:r w:rsidRPr="00721677">
        <w:rPr>
          <w:rFonts w:ascii="Times New Roman" w:hAnsi="Times New Roman" w:cs="Times New Roman"/>
          <w:bCs/>
          <w:sz w:val="24"/>
          <w:szCs w:val="24"/>
        </w:rPr>
        <w:t>constant network connectivity</w:t>
      </w:r>
      <w:r>
        <w:rPr>
          <w:rFonts w:ascii="Times New Roman" w:hAnsi="Times New Roman" w:cs="Times New Roman"/>
          <w:bCs/>
          <w:sz w:val="24"/>
          <w:szCs w:val="24"/>
        </w:rPr>
        <w:t xml:space="preserve"> </w:t>
      </w:r>
      <w:r w:rsidRPr="00721677">
        <w:rPr>
          <w:rFonts w:ascii="Times New Roman" w:hAnsi="Times New Roman" w:cs="Times New Roman"/>
          <w:bCs/>
          <w:sz w:val="24"/>
          <w:szCs w:val="24"/>
        </w:rPr>
        <w:t>in the library for good RDM practices (2.26); relevant software in support of RDM practices (2.23); prompt maintenance of technological facilities in the libraries (1.92);</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and replacement of defective parts on time (2.01) were disaffirmed by the respondents. </w:t>
      </w:r>
      <w:r>
        <w:rPr>
          <w:rFonts w:ascii="Times New Roman" w:hAnsi="Times New Roman" w:cs="Times New Roman"/>
          <w:bCs/>
          <w:sz w:val="24"/>
          <w:szCs w:val="24"/>
        </w:rPr>
        <w:t>Thus, reveal</w:t>
      </w:r>
      <w:r w:rsidRPr="00721677">
        <w:rPr>
          <w:rFonts w:ascii="Times New Roman" w:hAnsi="Times New Roman" w:cs="Times New Roman"/>
          <w:bCs/>
          <w:sz w:val="24"/>
          <w:szCs w:val="24"/>
        </w:rPr>
        <w:t>ing the low extent of the relationship between technology preparedness and RDM practices in the public university libraries</w:t>
      </w:r>
      <w:r>
        <w:rPr>
          <w:rFonts w:ascii="Times New Roman" w:hAnsi="Times New Roman" w:cs="Times New Roman"/>
          <w:bCs/>
          <w:sz w:val="24"/>
          <w:szCs w:val="24"/>
        </w:rPr>
        <w:t xml:space="preserve"> with </w:t>
      </w:r>
      <w:r w:rsidRPr="00721677">
        <w:rPr>
          <w:rFonts w:ascii="Times New Roman" w:hAnsi="Times New Roman" w:cs="Times New Roman"/>
          <w:bCs/>
          <w:sz w:val="24"/>
          <w:szCs w:val="24"/>
        </w:rPr>
        <w:t>a</w:t>
      </w:r>
      <w:r>
        <w:rPr>
          <w:rFonts w:ascii="Times New Roman" w:hAnsi="Times New Roman" w:cs="Times New Roman"/>
          <w:bCs/>
          <w:sz w:val="24"/>
          <w:szCs w:val="24"/>
        </w:rPr>
        <w:t xml:space="preserve"> low</w:t>
      </w:r>
      <w:r w:rsidRPr="00721677">
        <w:rPr>
          <w:rFonts w:ascii="Times New Roman" w:hAnsi="Times New Roman" w:cs="Times New Roman"/>
          <w:bCs/>
          <w:sz w:val="24"/>
          <w:szCs w:val="24"/>
        </w:rPr>
        <w:t xml:space="preserve"> grand mean of 2.35 as against the 2.50 criterion mean. </w:t>
      </w:r>
      <w:r>
        <w:rPr>
          <w:rFonts w:ascii="Times New Roman" w:hAnsi="Times New Roman" w:cs="Times New Roman"/>
          <w:bCs/>
          <w:sz w:val="24"/>
          <w:szCs w:val="24"/>
        </w:rPr>
        <w:t>The inference drawn here is that the universities studied are not adequately prepared as regards the provision of technological facilities for RDM practices.</w:t>
      </w:r>
    </w:p>
    <w:p w14:paraId="44922DBC" w14:textId="77777777" w:rsidR="00D318DE" w:rsidRPr="00721677" w:rsidRDefault="00D318DE" w:rsidP="00D318DE">
      <w:pPr>
        <w:spacing w:after="0" w:line="240" w:lineRule="auto"/>
        <w:jc w:val="both"/>
        <w:rPr>
          <w:rFonts w:ascii="Times New Roman" w:hAnsi="Times New Roman" w:cs="Times New Roman"/>
          <w:b/>
          <w:sz w:val="24"/>
          <w:szCs w:val="24"/>
        </w:rPr>
      </w:pPr>
    </w:p>
    <w:p w14:paraId="36F15432" w14:textId="77777777" w:rsidR="00D318DE" w:rsidRPr="00721677" w:rsidRDefault="00D318DE" w:rsidP="00D318DE">
      <w:pPr>
        <w:spacing w:after="0" w:line="240" w:lineRule="auto"/>
        <w:jc w:val="both"/>
        <w:rPr>
          <w:rFonts w:ascii="Times New Roman" w:hAnsi="Times New Roman" w:cs="Times New Roman"/>
          <w:b/>
          <w:bCs/>
          <w:sz w:val="24"/>
          <w:szCs w:val="24"/>
        </w:rPr>
      </w:pPr>
      <w:r w:rsidRPr="00721677">
        <w:rPr>
          <w:rFonts w:ascii="Times New Roman" w:hAnsi="Times New Roman" w:cs="Times New Roman"/>
          <w:b/>
          <w:bCs/>
          <w:sz w:val="24"/>
          <w:szCs w:val="24"/>
        </w:rPr>
        <w:t>Table 7: System Preparedness and RDM Practices (n = 91)</w:t>
      </w:r>
    </w:p>
    <w:p w14:paraId="6337E644" w14:textId="77777777" w:rsidR="00D318DE" w:rsidRPr="00721677" w:rsidRDefault="00D318DE" w:rsidP="00D318DE">
      <w:pPr>
        <w:spacing w:after="0" w:line="240" w:lineRule="auto"/>
        <w:jc w:val="both"/>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3497"/>
        <w:gridCol w:w="523"/>
        <w:gridCol w:w="693"/>
        <w:gridCol w:w="610"/>
        <w:gridCol w:w="624"/>
        <w:gridCol w:w="806"/>
        <w:gridCol w:w="874"/>
        <w:gridCol w:w="1108"/>
      </w:tblGrid>
      <w:tr w:rsidR="00D318DE" w:rsidRPr="00721677" w14:paraId="4020328F" w14:textId="77777777" w:rsidTr="00A15FCE">
        <w:tc>
          <w:tcPr>
            <w:tcW w:w="625" w:type="dxa"/>
            <w:tcBorders>
              <w:top w:val="single" w:sz="4" w:space="0" w:color="000000" w:themeColor="text1"/>
              <w:bottom w:val="single" w:sz="4" w:space="0" w:color="000000" w:themeColor="text1"/>
            </w:tcBorders>
          </w:tcPr>
          <w:p w14:paraId="7289B251"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S/N</w:t>
            </w:r>
          </w:p>
        </w:tc>
        <w:tc>
          <w:tcPr>
            <w:tcW w:w="3508" w:type="dxa"/>
            <w:tcBorders>
              <w:top w:val="single" w:sz="4" w:space="0" w:color="000000" w:themeColor="text1"/>
              <w:bottom w:val="single" w:sz="4" w:space="0" w:color="000000" w:themeColor="text1"/>
            </w:tcBorders>
          </w:tcPr>
          <w:p w14:paraId="278AB1AF"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Item Statements</w:t>
            </w:r>
          </w:p>
        </w:tc>
        <w:tc>
          <w:tcPr>
            <w:tcW w:w="523" w:type="dxa"/>
            <w:tcBorders>
              <w:top w:val="single" w:sz="4" w:space="0" w:color="000000" w:themeColor="text1"/>
              <w:bottom w:val="single" w:sz="4" w:space="0" w:color="000000" w:themeColor="text1"/>
            </w:tcBorders>
          </w:tcPr>
          <w:p w14:paraId="0ECF3B8D"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SA</w:t>
            </w:r>
          </w:p>
        </w:tc>
        <w:tc>
          <w:tcPr>
            <w:tcW w:w="694" w:type="dxa"/>
            <w:tcBorders>
              <w:top w:val="single" w:sz="4" w:space="0" w:color="000000" w:themeColor="text1"/>
              <w:bottom w:val="single" w:sz="4" w:space="0" w:color="000000" w:themeColor="text1"/>
            </w:tcBorders>
          </w:tcPr>
          <w:p w14:paraId="3F2C53CF"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A</w:t>
            </w:r>
          </w:p>
        </w:tc>
        <w:tc>
          <w:tcPr>
            <w:tcW w:w="611" w:type="dxa"/>
            <w:tcBorders>
              <w:top w:val="single" w:sz="4" w:space="0" w:color="000000" w:themeColor="text1"/>
              <w:bottom w:val="single" w:sz="4" w:space="0" w:color="000000" w:themeColor="text1"/>
            </w:tcBorders>
          </w:tcPr>
          <w:p w14:paraId="2297FFE5"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D</w:t>
            </w:r>
          </w:p>
        </w:tc>
        <w:tc>
          <w:tcPr>
            <w:tcW w:w="625" w:type="dxa"/>
            <w:tcBorders>
              <w:top w:val="single" w:sz="4" w:space="0" w:color="000000" w:themeColor="text1"/>
              <w:bottom w:val="single" w:sz="4" w:space="0" w:color="000000" w:themeColor="text1"/>
            </w:tcBorders>
          </w:tcPr>
          <w:p w14:paraId="3C40C9E9"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SD</w:t>
            </w:r>
          </w:p>
        </w:tc>
        <w:tc>
          <w:tcPr>
            <w:tcW w:w="806" w:type="dxa"/>
            <w:tcBorders>
              <w:top w:val="single" w:sz="4" w:space="0" w:color="000000" w:themeColor="text1"/>
              <w:bottom w:val="single" w:sz="4" w:space="0" w:color="000000" w:themeColor="text1"/>
            </w:tcBorders>
          </w:tcPr>
          <w:p w14:paraId="1C8EC1B2"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Mean</w:t>
            </w:r>
          </w:p>
        </w:tc>
        <w:tc>
          <w:tcPr>
            <w:tcW w:w="875" w:type="dxa"/>
            <w:tcBorders>
              <w:top w:val="single" w:sz="4" w:space="0" w:color="000000" w:themeColor="text1"/>
              <w:bottom w:val="single" w:sz="4" w:space="0" w:color="000000" w:themeColor="text1"/>
            </w:tcBorders>
          </w:tcPr>
          <w:p w14:paraId="2BA9792C"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Std. Dev.</w:t>
            </w:r>
          </w:p>
          <w:p w14:paraId="1F9A469B" w14:textId="77777777" w:rsidR="00D318DE" w:rsidRPr="005114E1" w:rsidRDefault="00D318DE" w:rsidP="00A15FCE">
            <w:pPr>
              <w:spacing w:after="0" w:line="240" w:lineRule="auto"/>
              <w:jc w:val="both"/>
              <w:rPr>
                <w:rFonts w:ascii="Times New Roman" w:hAnsi="Times New Roman" w:cs="Times New Roman"/>
                <w:b/>
              </w:rPr>
            </w:pPr>
          </w:p>
        </w:tc>
        <w:tc>
          <w:tcPr>
            <w:tcW w:w="1083" w:type="dxa"/>
            <w:tcBorders>
              <w:top w:val="single" w:sz="4" w:space="0" w:color="000000" w:themeColor="text1"/>
              <w:bottom w:val="single" w:sz="4" w:space="0" w:color="000000" w:themeColor="text1"/>
            </w:tcBorders>
          </w:tcPr>
          <w:p w14:paraId="7C9375EE" w14:textId="77777777" w:rsidR="00D318DE" w:rsidRPr="005114E1" w:rsidRDefault="00D318DE" w:rsidP="00A15FCE">
            <w:pPr>
              <w:spacing w:after="0" w:line="240" w:lineRule="auto"/>
              <w:jc w:val="both"/>
              <w:rPr>
                <w:rFonts w:ascii="Times New Roman" w:hAnsi="Times New Roman" w:cs="Times New Roman"/>
                <w:b/>
              </w:rPr>
            </w:pPr>
            <w:r w:rsidRPr="005114E1">
              <w:rPr>
                <w:rFonts w:ascii="Times New Roman" w:hAnsi="Times New Roman" w:cs="Times New Roman"/>
                <w:b/>
              </w:rPr>
              <w:t xml:space="preserve">Decision </w:t>
            </w:r>
          </w:p>
        </w:tc>
      </w:tr>
      <w:tr w:rsidR="00D318DE" w:rsidRPr="00721677" w14:paraId="5B9C1AC2" w14:textId="77777777" w:rsidTr="00A15FCE">
        <w:tc>
          <w:tcPr>
            <w:tcW w:w="625" w:type="dxa"/>
            <w:tcBorders>
              <w:top w:val="single" w:sz="4" w:space="0" w:color="000000" w:themeColor="text1"/>
            </w:tcBorders>
          </w:tcPr>
          <w:p w14:paraId="2E405E9C"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w:t>
            </w:r>
          </w:p>
        </w:tc>
        <w:tc>
          <w:tcPr>
            <w:tcW w:w="3508" w:type="dxa"/>
            <w:tcBorders>
              <w:top w:val="single" w:sz="4" w:space="0" w:color="000000" w:themeColor="text1"/>
            </w:tcBorders>
          </w:tcPr>
          <w:p w14:paraId="767A4529"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The university management has shown interest in RDM practices </w:t>
            </w:r>
          </w:p>
        </w:tc>
        <w:tc>
          <w:tcPr>
            <w:tcW w:w="523" w:type="dxa"/>
            <w:tcBorders>
              <w:top w:val="single" w:sz="4" w:space="0" w:color="000000" w:themeColor="text1"/>
            </w:tcBorders>
          </w:tcPr>
          <w:p w14:paraId="4BBC2277"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10</w:t>
            </w:r>
          </w:p>
        </w:tc>
        <w:tc>
          <w:tcPr>
            <w:tcW w:w="694" w:type="dxa"/>
            <w:tcBorders>
              <w:top w:val="single" w:sz="4" w:space="0" w:color="000000" w:themeColor="text1"/>
            </w:tcBorders>
          </w:tcPr>
          <w:p w14:paraId="0B8310B7"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53</w:t>
            </w:r>
          </w:p>
        </w:tc>
        <w:tc>
          <w:tcPr>
            <w:tcW w:w="611" w:type="dxa"/>
            <w:tcBorders>
              <w:top w:val="single" w:sz="4" w:space="0" w:color="000000" w:themeColor="text1"/>
            </w:tcBorders>
          </w:tcPr>
          <w:p w14:paraId="3E24FC05"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20</w:t>
            </w:r>
          </w:p>
        </w:tc>
        <w:tc>
          <w:tcPr>
            <w:tcW w:w="625" w:type="dxa"/>
            <w:tcBorders>
              <w:top w:val="single" w:sz="4" w:space="0" w:color="000000" w:themeColor="text1"/>
            </w:tcBorders>
          </w:tcPr>
          <w:p w14:paraId="2BE526DB"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8</w:t>
            </w:r>
          </w:p>
        </w:tc>
        <w:tc>
          <w:tcPr>
            <w:tcW w:w="806" w:type="dxa"/>
            <w:tcBorders>
              <w:top w:val="single" w:sz="4" w:space="0" w:color="000000" w:themeColor="text1"/>
            </w:tcBorders>
          </w:tcPr>
          <w:p w14:paraId="11106DA3"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2.71</w:t>
            </w:r>
          </w:p>
        </w:tc>
        <w:tc>
          <w:tcPr>
            <w:tcW w:w="875" w:type="dxa"/>
            <w:tcBorders>
              <w:top w:val="single" w:sz="4" w:space="0" w:color="000000" w:themeColor="text1"/>
            </w:tcBorders>
          </w:tcPr>
          <w:p w14:paraId="3E4AC408"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0.779</w:t>
            </w:r>
          </w:p>
        </w:tc>
        <w:tc>
          <w:tcPr>
            <w:tcW w:w="1083" w:type="dxa"/>
            <w:tcBorders>
              <w:top w:val="single" w:sz="4" w:space="0" w:color="000000" w:themeColor="text1"/>
            </w:tcBorders>
          </w:tcPr>
          <w:p w14:paraId="554F3B20"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Agreed</w:t>
            </w:r>
          </w:p>
        </w:tc>
      </w:tr>
      <w:tr w:rsidR="00D318DE" w:rsidRPr="00721677" w14:paraId="2B98B909" w14:textId="77777777" w:rsidTr="00A15FCE">
        <w:tc>
          <w:tcPr>
            <w:tcW w:w="625" w:type="dxa"/>
          </w:tcPr>
          <w:p w14:paraId="0EBB600B"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w:t>
            </w:r>
          </w:p>
        </w:tc>
        <w:tc>
          <w:tcPr>
            <w:tcW w:w="3508" w:type="dxa"/>
          </w:tcPr>
          <w:p w14:paraId="45603820"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The library has legal power to undertake data curation practices </w:t>
            </w:r>
          </w:p>
        </w:tc>
        <w:tc>
          <w:tcPr>
            <w:tcW w:w="523" w:type="dxa"/>
          </w:tcPr>
          <w:p w14:paraId="1755EAF6"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5</w:t>
            </w:r>
          </w:p>
        </w:tc>
        <w:tc>
          <w:tcPr>
            <w:tcW w:w="694" w:type="dxa"/>
          </w:tcPr>
          <w:p w14:paraId="56238FD8"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38</w:t>
            </w:r>
          </w:p>
        </w:tc>
        <w:tc>
          <w:tcPr>
            <w:tcW w:w="611" w:type="dxa"/>
          </w:tcPr>
          <w:p w14:paraId="2D523F51"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39</w:t>
            </w:r>
          </w:p>
        </w:tc>
        <w:tc>
          <w:tcPr>
            <w:tcW w:w="625" w:type="dxa"/>
          </w:tcPr>
          <w:p w14:paraId="4753C4D7"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9</w:t>
            </w:r>
          </w:p>
        </w:tc>
        <w:tc>
          <w:tcPr>
            <w:tcW w:w="806" w:type="dxa"/>
          </w:tcPr>
          <w:p w14:paraId="73B351B5"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2.43</w:t>
            </w:r>
          </w:p>
        </w:tc>
        <w:tc>
          <w:tcPr>
            <w:tcW w:w="875" w:type="dxa"/>
          </w:tcPr>
          <w:p w14:paraId="41527248"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0.747</w:t>
            </w:r>
          </w:p>
        </w:tc>
        <w:tc>
          <w:tcPr>
            <w:tcW w:w="1083" w:type="dxa"/>
          </w:tcPr>
          <w:p w14:paraId="12F712CB"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Disagreed </w:t>
            </w:r>
          </w:p>
        </w:tc>
      </w:tr>
      <w:tr w:rsidR="00D318DE" w:rsidRPr="00721677" w14:paraId="2F0C2A96" w14:textId="77777777" w:rsidTr="00A15FCE">
        <w:tc>
          <w:tcPr>
            <w:tcW w:w="625" w:type="dxa"/>
          </w:tcPr>
          <w:p w14:paraId="1CFF4618"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3</w:t>
            </w:r>
          </w:p>
        </w:tc>
        <w:tc>
          <w:tcPr>
            <w:tcW w:w="3508" w:type="dxa"/>
          </w:tcPr>
          <w:p w14:paraId="0830C690"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The university has developed policies to guide the RDM practices </w:t>
            </w:r>
          </w:p>
        </w:tc>
        <w:tc>
          <w:tcPr>
            <w:tcW w:w="523" w:type="dxa"/>
          </w:tcPr>
          <w:p w14:paraId="523E2C7F"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8</w:t>
            </w:r>
          </w:p>
        </w:tc>
        <w:tc>
          <w:tcPr>
            <w:tcW w:w="694" w:type="dxa"/>
          </w:tcPr>
          <w:p w14:paraId="363DE818"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21</w:t>
            </w:r>
          </w:p>
        </w:tc>
        <w:tc>
          <w:tcPr>
            <w:tcW w:w="611" w:type="dxa"/>
          </w:tcPr>
          <w:p w14:paraId="7FFDA008"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41</w:t>
            </w:r>
          </w:p>
        </w:tc>
        <w:tc>
          <w:tcPr>
            <w:tcW w:w="625" w:type="dxa"/>
          </w:tcPr>
          <w:p w14:paraId="3FF13F67"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21</w:t>
            </w:r>
          </w:p>
        </w:tc>
        <w:tc>
          <w:tcPr>
            <w:tcW w:w="806" w:type="dxa"/>
          </w:tcPr>
          <w:p w14:paraId="251A2CDC"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2.18</w:t>
            </w:r>
          </w:p>
        </w:tc>
        <w:tc>
          <w:tcPr>
            <w:tcW w:w="875" w:type="dxa"/>
          </w:tcPr>
          <w:p w14:paraId="7837B09C"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0.889</w:t>
            </w:r>
          </w:p>
        </w:tc>
        <w:tc>
          <w:tcPr>
            <w:tcW w:w="1083" w:type="dxa"/>
          </w:tcPr>
          <w:p w14:paraId="0B7F55D3"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Disagreed </w:t>
            </w:r>
          </w:p>
        </w:tc>
      </w:tr>
      <w:tr w:rsidR="00D318DE" w:rsidRPr="00721677" w14:paraId="0079D6B4" w14:textId="77777777" w:rsidTr="00A15FCE">
        <w:tc>
          <w:tcPr>
            <w:tcW w:w="625" w:type="dxa"/>
          </w:tcPr>
          <w:p w14:paraId="00CA9968"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4</w:t>
            </w:r>
          </w:p>
        </w:tc>
        <w:tc>
          <w:tcPr>
            <w:tcW w:w="3508" w:type="dxa"/>
          </w:tcPr>
          <w:p w14:paraId="776BE73F"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The library leadership supports RDM practices </w:t>
            </w:r>
          </w:p>
        </w:tc>
        <w:tc>
          <w:tcPr>
            <w:tcW w:w="523" w:type="dxa"/>
          </w:tcPr>
          <w:p w14:paraId="01934C22"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14</w:t>
            </w:r>
          </w:p>
        </w:tc>
        <w:tc>
          <w:tcPr>
            <w:tcW w:w="694" w:type="dxa"/>
          </w:tcPr>
          <w:p w14:paraId="0ADC771E"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54</w:t>
            </w:r>
          </w:p>
        </w:tc>
        <w:tc>
          <w:tcPr>
            <w:tcW w:w="611" w:type="dxa"/>
          </w:tcPr>
          <w:p w14:paraId="46D2674E"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17</w:t>
            </w:r>
          </w:p>
        </w:tc>
        <w:tc>
          <w:tcPr>
            <w:tcW w:w="625" w:type="dxa"/>
          </w:tcPr>
          <w:p w14:paraId="10D20387"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6</w:t>
            </w:r>
          </w:p>
        </w:tc>
        <w:tc>
          <w:tcPr>
            <w:tcW w:w="806" w:type="dxa"/>
          </w:tcPr>
          <w:p w14:paraId="63DE084A"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2.84</w:t>
            </w:r>
          </w:p>
        </w:tc>
        <w:tc>
          <w:tcPr>
            <w:tcW w:w="875" w:type="dxa"/>
          </w:tcPr>
          <w:p w14:paraId="57F0EC34"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0.764</w:t>
            </w:r>
          </w:p>
        </w:tc>
        <w:tc>
          <w:tcPr>
            <w:tcW w:w="1083" w:type="dxa"/>
          </w:tcPr>
          <w:p w14:paraId="50A26141"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Agreed</w:t>
            </w:r>
          </w:p>
        </w:tc>
      </w:tr>
      <w:tr w:rsidR="00D318DE" w:rsidRPr="00721677" w14:paraId="4FF5AF04" w14:textId="77777777" w:rsidTr="00A15FCE">
        <w:tc>
          <w:tcPr>
            <w:tcW w:w="625" w:type="dxa"/>
          </w:tcPr>
          <w:p w14:paraId="5D2E73EE"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5</w:t>
            </w:r>
          </w:p>
        </w:tc>
        <w:tc>
          <w:tcPr>
            <w:tcW w:w="3508" w:type="dxa"/>
          </w:tcPr>
          <w:p w14:paraId="5A2268AC"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The current library practices support RDM practices </w:t>
            </w:r>
          </w:p>
        </w:tc>
        <w:tc>
          <w:tcPr>
            <w:tcW w:w="523" w:type="dxa"/>
          </w:tcPr>
          <w:p w14:paraId="75167369"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6</w:t>
            </w:r>
          </w:p>
        </w:tc>
        <w:tc>
          <w:tcPr>
            <w:tcW w:w="694" w:type="dxa"/>
          </w:tcPr>
          <w:p w14:paraId="795676AE"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29</w:t>
            </w:r>
          </w:p>
        </w:tc>
        <w:tc>
          <w:tcPr>
            <w:tcW w:w="611" w:type="dxa"/>
          </w:tcPr>
          <w:p w14:paraId="0513F504"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42</w:t>
            </w:r>
          </w:p>
        </w:tc>
        <w:tc>
          <w:tcPr>
            <w:tcW w:w="625" w:type="dxa"/>
          </w:tcPr>
          <w:p w14:paraId="69AB3B0B"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14</w:t>
            </w:r>
          </w:p>
        </w:tc>
        <w:tc>
          <w:tcPr>
            <w:tcW w:w="806" w:type="dxa"/>
          </w:tcPr>
          <w:p w14:paraId="690515B9"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2.30</w:t>
            </w:r>
          </w:p>
        </w:tc>
        <w:tc>
          <w:tcPr>
            <w:tcW w:w="875" w:type="dxa"/>
          </w:tcPr>
          <w:p w14:paraId="031F364C"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0.810</w:t>
            </w:r>
          </w:p>
        </w:tc>
        <w:tc>
          <w:tcPr>
            <w:tcW w:w="1083" w:type="dxa"/>
          </w:tcPr>
          <w:p w14:paraId="5F72BE26"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Disagreed </w:t>
            </w:r>
          </w:p>
        </w:tc>
      </w:tr>
      <w:tr w:rsidR="00D318DE" w:rsidRPr="00721677" w14:paraId="18D4CA8D" w14:textId="77777777" w:rsidTr="00A15FCE">
        <w:tc>
          <w:tcPr>
            <w:tcW w:w="625" w:type="dxa"/>
            <w:tcBorders>
              <w:bottom w:val="single" w:sz="4" w:space="0" w:color="000000" w:themeColor="text1"/>
            </w:tcBorders>
          </w:tcPr>
          <w:p w14:paraId="1F481CEC"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6</w:t>
            </w:r>
          </w:p>
        </w:tc>
        <w:tc>
          <w:tcPr>
            <w:tcW w:w="3508" w:type="dxa"/>
            <w:tcBorders>
              <w:bottom w:val="single" w:sz="4" w:space="0" w:color="000000" w:themeColor="text1"/>
            </w:tcBorders>
          </w:tcPr>
          <w:p w14:paraId="2C8A55DD"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 xml:space="preserve">The library environment is conducive for collaboration and cooperation among other stakeholders in the RDM practices </w:t>
            </w:r>
          </w:p>
          <w:p w14:paraId="520CC7BD" w14:textId="77777777" w:rsidR="00D318DE" w:rsidRPr="005114E1" w:rsidRDefault="00D318DE" w:rsidP="00A15FCE">
            <w:pPr>
              <w:spacing w:after="0" w:line="240" w:lineRule="auto"/>
              <w:jc w:val="both"/>
              <w:rPr>
                <w:rFonts w:ascii="Times New Roman" w:hAnsi="Times New Roman" w:cs="Times New Roman"/>
                <w:bCs/>
              </w:rPr>
            </w:pPr>
          </w:p>
        </w:tc>
        <w:tc>
          <w:tcPr>
            <w:tcW w:w="523" w:type="dxa"/>
            <w:tcBorders>
              <w:bottom w:val="single" w:sz="4" w:space="0" w:color="000000" w:themeColor="text1"/>
            </w:tcBorders>
          </w:tcPr>
          <w:p w14:paraId="4F57904D"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31</w:t>
            </w:r>
          </w:p>
        </w:tc>
        <w:tc>
          <w:tcPr>
            <w:tcW w:w="694" w:type="dxa"/>
            <w:tcBorders>
              <w:bottom w:val="single" w:sz="4" w:space="0" w:color="000000" w:themeColor="text1"/>
            </w:tcBorders>
          </w:tcPr>
          <w:p w14:paraId="6D47B05D"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43</w:t>
            </w:r>
          </w:p>
        </w:tc>
        <w:tc>
          <w:tcPr>
            <w:tcW w:w="611" w:type="dxa"/>
            <w:tcBorders>
              <w:bottom w:val="single" w:sz="4" w:space="0" w:color="000000" w:themeColor="text1"/>
            </w:tcBorders>
          </w:tcPr>
          <w:p w14:paraId="7245CA2E"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15</w:t>
            </w:r>
          </w:p>
        </w:tc>
        <w:tc>
          <w:tcPr>
            <w:tcW w:w="625" w:type="dxa"/>
            <w:tcBorders>
              <w:bottom w:val="single" w:sz="4" w:space="0" w:color="000000" w:themeColor="text1"/>
            </w:tcBorders>
          </w:tcPr>
          <w:p w14:paraId="7A6A4436"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2</w:t>
            </w:r>
          </w:p>
        </w:tc>
        <w:tc>
          <w:tcPr>
            <w:tcW w:w="806" w:type="dxa"/>
            <w:tcBorders>
              <w:bottom w:val="single" w:sz="4" w:space="0" w:color="000000" w:themeColor="text1"/>
            </w:tcBorders>
          </w:tcPr>
          <w:p w14:paraId="59C7D569"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3.13</w:t>
            </w:r>
          </w:p>
        </w:tc>
        <w:tc>
          <w:tcPr>
            <w:tcW w:w="875" w:type="dxa"/>
            <w:tcBorders>
              <w:bottom w:val="single" w:sz="4" w:space="0" w:color="000000" w:themeColor="text1"/>
            </w:tcBorders>
          </w:tcPr>
          <w:p w14:paraId="6252F87B"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0.763</w:t>
            </w:r>
          </w:p>
        </w:tc>
        <w:tc>
          <w:tcPr>
            <w:tcW w:w="1083" w:type="dxa"/>
            <w:tcBorders>
              <w:bottom w:val="single" w:sz="4" w:space="0" w:color="000000" w:themeColor="text1"/>
            </w:tcBorders>
          </w:tcPr>
          <w:p w14:paraId="241370A2" w14:textId="77777777" w:rsidR="00D318DE" w:rsidRPr="005114E1" w:rsidRDefault="00D318DE" w:rsidP="00A15FCE">
            <w:pPr>
              <w:spacing w:after="0" w:line="240" w:lineRule="auto"/>
              <w:jc w:val="both"/>
              <w:rPr>
                <w:rFonts w:ascii="Times New Roman" w:hAnsi="Times New Roman" w:cs="Times New Roman"/>
                <w:bCs/>
              </w:rPr>
            </w:pPr>
            <w:r w:rsidRPr="005114E1">
              <w:rPr>
                <w:rFonts w:ascii="Times New Roman" w:hAnsi="Times New Roman" w:cs="Times New Roman"/>
                <w:bCs/>
              </w:rPr>
              <w:t>Agreed</w:t>
            </w:r>
          </w:p>
        </w:tc>
      </w:tr>
      <w:tr w:rsidR="00D318DE" w:rsidRPr="00721677" w14:paraId="6FAA63EE" w14:textId="77777777" w:rsidTr="00A15FCE">
        <w:tc>
          <w:tcPr>
            <w:tcW w:w="625" w:type="dxa"/>
            <w:tcBorders>
              <w:top w:val="single" w:sz="4" w:space="0" w:color="000000" w:themeColor="text1"/>
            </w:tcBorders>
          </w:tcPr>
          <w:p w14:paraId="366B3294" w14:textId="77777777" w:rsidR="00D318DE" w:rsidRPr="005114E1" w:rsidRDefault="00D318DE" w:rsidP="00A15FCE">
            <w:pPr>
              <w:spacing w:after="0" w:line="240" w:lineRule="auto"/>
              <w:jc w:val="both"/>
              <w:rPr>
                <w:rFonts w:ascii="Times New Roman" w:hAnsi="Times New Roman" w:cs="Times New Roman"/>
                <w:b/>
                <w:i/>
                <w:iCs/>
              </w:rPr>
            </w:pPr>
          </w:p>
        </w:tc>
        <w:tc>
          <w:tcPr>
            <w:tcW w:w="3508" w:type="dxa"/>
            <w:tcBorders>
              <w:top w:val="single" w:sz="4" w:space="0" w:color="000000" w:themeColor="text1"/>
            </w:tcBorders>
          </w:tcPr>
          <w:p w14:paraId="498029D0" w14:textId="77777777" w:rsidR="00D318DE" w:rsidRPr="005114E1" w:rsidRDefault="00D318DE" w:rsidP="00A15FCE">
            <w:pPr>
              <w:spacing w:after="0" w:line="240" w:lineRule="auto"/>
              <w:jc w:val="both"/>
              <w:rPr>
                <w:rFonts w:ascii="Times New Roman" w:hAnsi="Times New Roman" w:cs="Times New Roman"/>
                <w:b/>
                <w:i/>
                <w:iCs/>
              </w:rPr>
            </w:pPr>
            <w:r w:rsidRPr="005114E1">
              <w:rPr>
                <w:rFonts w:ascii="Times New Roman" w:hAnsi="Times New Roman" w:cs="Times New Roman"/>
                <w:b/>
                <w:i/>
                <w:iCs/>
              </w:rPr>
              <w:t>Grand Mean</w:t>
            </w:r>
          </w:p>
        </w:tc>
        <w:tc>
          <w:tcPr>
            <w:tcW w:w="523" w:type="dxa"/>
            <w:tcBorders>
              <w:top w:val="single" w:sz="4" w:space="0" w:color="000000" w:themeColor="text1"/>
            </w:tcBorders>
          </w:tcPr>
          <w:p w14:paraId="54D0E66E" w14:textId="77777777" w:rsidR="00D318DE" w:rsidRPr="005114E1" w:rsidRDefault="00D318DE" w:rsidP="00A15FCE">
            <w:pPr>
              <w:spacing w:after="0" w:line="240" w:lineRule="auto"/>
              <w:jc w:val="both"/>
              <w:rPr>
                <w:rFonts w:ascii="Times New Roman" w:hAnsi="Times New Roman" w:cs="Times New Roman"/>
                <w:b/>
                <w:i/>
                <w:iCs/>
              </w:rPr>
            </w:pPr>
          </w:p>
        </w:tc>
        <w:tc>
          <w:tcPr>
            <w:tcW w:w="694" w:type="dxa"/>
            <w:tcBorders>
              <w:top w:val="single" w:sz="4" w:space="0" w:color="000000" w:themeColor="text1"/>
            </w:tcBorders>
          </w:tcPr>
          <w:p w14:paraId="6D24E9F1" w14:textId="77777777" w:rsidR="00D318DE" w:rsidRPr="005114E1" w:rsidRDefault="00D318DE" w:rsidP="00A15FCE">
            <w:pPr>
              <w:spacing w:after="0" w:line="240" w:lineRule="auto"/>
              <w:jc w:val="both"/>
              <w:rPr>
                <w:rFonts w:ascii="Times New Roman" w:hAnsi="Times New Roman" w:cs="Times New Roman"/>
                <w:b/>
                <w:i/>
                <w:iCs/>
              </w:rPr>
            </w:pPr>
          </w:p>
        </w:tc>
        <w:tc>
          <w:tcPr>
            <w:tcW w:w="611" w:type="dxa"/>
            <w:tcBorders>
              <w:top w:val="single" w:sz="4" w:space="0" w:color="000000" w:themeColor="text1"/>
            </w:tcBorders>
          </w:tcPr>
          <w:p w14:paraId="3C2FB68A" w14:textId="77777777" w:rsidR="00D318DE" w:rsidRPr="005114E1" w:rsidRDefault="00D318DE" w:rsidP="00A15FCE">
            <w:pPr>
              <w:spacing w:after="0" w:line="240" w:lineRule="auto"/>
              <w:jc w:val="both"/>
              <w:rPr>
                <w:rFonts w:ascii="Times New Roman" w:hAnsi="Times New Roman" w:cs="Times New Roman"/>
                <w:b/>
                <w:i/>
                <w:iCs/>
              </w:rPr>
            </w:pPr>
          </w:p>
        </w:tc>
        <w:tc>
          <w:tcPr>
            <w:tcW w:w="625" w:type="dxa"/>
            <w:tcBorders>
              <w:top w:val="single" w:sz="4" w:space="0" w:color="000000" w:themeColor="text1"/>
            </w:tcBorders>
          </w:tcPr>
          <w:p w14:paraId="0D7AACDE" w14:textId="77777777" w:rsidR="00D318DE" w:rsidRPr="005114E1" w:rsidRDefault="00D318DE" w:rsidP="00A15FCE">
            <w:pPr>
              <w:spacing w:after="0" w:line="240" w:lineRule="auto"/>
              <w:jc w:val="both"/>
              <w:rPr>
                <w:rFonts w:ascii="Times New Roman" w:hAnsi="Times New Roman" w:cs="Times New Roman"/>
                <w:b/>
                <w:i/>
                <w:iCs/>
              </w:rPr>
            </w:pPr>
          </w:p>
        </w:tc>
        <w:tc>
          <w:tcPr>
            <w:tcW w:w="806" w:type="dxa"/>
            <w:tcBorders>
              <w:top w:val="single" w:sz="4" w:space="0" w:color="000000" w:themeColor="text1"/>
            </w:tcBorders>
          </w:tcPr>
          <w:p w14:paraId="3646873B" w14:textId="77777777" w:rsidR="00D318DE" w:rsidRPr="005114E1" w:rsidRDefault="00D318DE" w:rsidP="00A15FCE">
            <w:pPr>
              <w:spacing w:after="0" w:line="240" w:lineRule="auto"/>
              <w:jc w:val="both"/>
              <w:rPr>
                <w:rFonts w:ascii="Times New Roman" w:hAnsi="Times New Roman" w:cs="Times New Roman"/>
                <w:b/>
                <w:i/>
                <w:iCs/>
              </w:rPr>
            </w:pPr>
            <w:r w:rsidRPr="005114E1">
              <w:rPr>
                <w:rFonts w:ascii="Times New Roman" w:hAnsi="Times New Roman" w:cs="Times New Roman"/>
                <w:b/>
                <w:i/>
                <w:iCs/>
              </w:rPr>
              <w:t>2.60</w:t>
            </w:r>
          </w:p>
        </w:tc>
        <w:tc>
          <w:tcPr>
            <w:tcW w:w="875" w:type="dxa"/>
            <w:tcBorders>
              <w:top w:val="single" w:sz="4" w:space="0" w:color="000000" w:themeColor="text1"/>
            </w:tcBorders>
          </w:tcPr>
          <w:p w14:paraId="4ABEC052" w14:textId="77777777" w:rsidR="00D318DE" w:rsidRPr="005114E1" w:rsidRDefault="00D318DE" w:rsidP="00A15FCE">
            <w:pPr>
              <w:spacing w:after="0" w:line="240" w:lineRule="auto"/>
              <w:jc w:val="both"/>
              <w:rPr>
                <w:rFonts w:ascii="Times New Roman" w:hAnsi="Times New Roman" w:cs="Times New Roman"/>
                <w:b/>
                <w:i/>
                <w:iCs/>
              </w:rPr>
            </w:pPr>
          </w:p>
        </w:tc>
        <w:tc>
          <w:tcPr>
            <w:tcW w:w="1083" w:type="dxa"/>
            <w:tcBorders>
              <w:top w:val="single" w:sz="4" w:space="0" w:color="000000" w:themeColor="text1"/>
            </w:tcBorders>
          </w:tcPr>
          <w:p w14:paraId="12E4D41F" w14:textId="77777777" w:rsidR="00D318DE" w:rsidRPr="005114E1" w:rsidRDefault="00D318DE" w:rsidP="00A15FCE">
            <w:pPr>
              <w:spacing w:after="0" w:line="240" w:lineRule="auto"/>
              <w:jc w:val="both"/>
              <w:rPr>
                <w:rFonts w:ascii="Times New Roman" w:hAnsi="Times New Roman" w:cs="Times New Roman"/>
                <w:b/>
                <w:i/>
                <w:iCs/>
              </w:rPr>
            </w:pPr>
            <w:r w:rsidRPr="005114E1">
              <w:rPr>
                <w:rFonts w:ascii="Times New Roman" w:hAnsi="Times New Roman" w:cs="Times New Roman"/>
                <w:b/>
                <w:i/>
                <w:iCs/>
              </w:rPr>
              <w:t>Agreed</w:t>
            </w:r>
          </w:p>
        </w:tc>
      </w:tr>
      <w:tr w:rsidR="00D318DE" w:rsidRPr="00721677" w14:paraId="3B88408D" w14:textId="77777777" w:rsidTr="00A15FCE">
        <w:tc>
          <w:tcPr>
            <w:tcW w:w="625" w:type="dxa"/>
          </w:tcPr>
          <w:p w14:paraId="76C883EA" w14:textId="77777777" w:rsidR="00D318DE" w:rsidRPr="005114E1" w:rsidRDefault="00D318DE" w:rsidP="00A15FCE">
            <w:pPr>
              <w:spacing w:after="0" w:line="240" w:lineRule="auto"/>
              <w:jc w:val="both"/>
              <w:rPr>
                <w:rFonts w:ascii="Times New Roman" w:hAnsi="Times New Roman" w:cs="Times New Roman"/>
                <w:b/>
                <w:i/>
                <w:iCs/>
              </w:rPr>
            </w:pPr>
          </w:p>
        </w:tc>
        <w:tc>
          <w:tcPr>
            <w:tcW w:w="3508" w:type="dxa"/>
          </w:tcPr>
          <w:p w14:paraId="05799BED" w14:textId="77777777" w:rsidR="00D318DE" w:rsidRPr="005114E1" w:rsidRDefault="00D318DE" w:rsidP="00A15FCE">
            <w:pPr>
              <w:spacing w:after="0" w:line="240" w:lineRule="auto"/>
              <w:jc w:val="both"/>
              <w:rPr>
                <w:rFonts w:ascii="Times New Roman" w:hAnsi="Times New Roman" w:cs="Times New Roman"/>
                <w:b/>
                <w:i/>
                <w:iCs/>
              </w:rPr>
            </w:pPr>
            <w:r w:rsidRPr="005114E1">
              <w:rPr>
                <w:rFonts w:ascii="Times New Roman" w:hAnsi="Times New Roman" w:cs="Times New Roman"/>
                <w:b/>
                <w:i/>
                <w:iCs/>
              </w:rPr>
              <w:t>Criterion Mean</w:t>
            </w:r>
          </w:p>
        </w:tc>
        <w:tc>
          <w:tcPr>
            <w:tcW w:w="523" w:type="dxa"/>
          </w:tcPr>
          <w:p w14:paraId="255F8693" w14:textId="77777777" w:rsidR="00D318DE" w:rsidRPr="005114E1" w:rsidRDefault="00D318DE" w:rsidP="00A15FCE">
            <w:pPr>
              <w:spacing w:after="0" w:line="240" w:lineRule="auto"/>
              <w:jc w:val="both"/>
              <w:rPr>
                <w:rFonts w:ascii="Times New Roman" w:hAnsi="Times New Roman" w:cs="Times New Roman"/>
                <w:b/>
                <w:i/>
                <w:iCs/>
              </w:rPr>
            </w:pPr>
          </w:p>
        </w:tc>
        <w:tc>
          <w:tcPr>
            <w:tcW w:w="694" w:type="dxa"/>
          </w:tcPr>
          <w:p w14:paraId="5CBA8713" w14:textId="77777777" w:rsidR="00D318DE" w:rsidRPr="005114E1" w:rsidRDefault="00D318DE" w:rsidP="00A15FCE">
            <w:pPr>
              <w:spacing w:after="0" w:line="240" w:lineRule="auto"/>
              <w:jc w:val="both"/>
              <w:rPr>
                <w:rFonts w:ascii="Times New Roman" w:hAnsi="Times New Roman" w:cs="Times New Roman"/>
                <w:b/>
                <w:i/>
                <w:iCs/>
              </w:rPr>
            </w:pPr>
          </w:p>
        </w:tc>
        <w:tc>
          <w:tcPr>
            <w:tcW w:w="611" w:type="dxa"/>
          </w:tcPr>
          <w:p w14:paraId="7ADCBD4A" w14:textId="77777777" w:rsidR="00D318DE" w:rsidRPr="005114E1" w:rsidRDefault="00D318DE" w:rsidP="00A15FCE">
            <w:pPr>
              <w:spacing w:after="0" w:line="240" w:lineRule="auto"/>
              <w:jc w:val="both"/>
              <w:rPr>
                <w:rFonts w:ascii="Times New Roman" w:hAnsi="Times New Roman" w:cs="Times New Roman"/>
                <w:b/>
                <w:i/>
                <w:iCs/>
              </w:rPr>
            </w:pPr>
          </w:p>
        </w:tc>
        <w:tc>
          <w:tcPr>
            <w:tcW w:w="625" w:type="dxa"/>
          </w:tcPr>
          <w:p w14:paraId="0156B47A" w14:textId="77777777" w:rsidR="00D318DE" w:rsidRPr="005114E1" w:rsidRDefault="00D318DE" w:rsidP="00A15FCE">
            <w:pPr>
              <w:spacing w:after="0" w:line="240" w:lineRule="auto"/>
              <w:jc w:val="both"/>
              <w:rPr>
                <w:rFonts w:ascii="Times New Roman" w:hAnsi="Times New Roman" w:cs="Times New Roman"/>
                <w:b/>
                <w:i/>
                <w:iCs/>
              </w:rPr>
            </w:pPr>
          </w:p>
        </w:tc>
        <w:tc>
          <w:tcPr>
            <w:tcW w:w="806" w:type="dxa"/>
          </w:tcPr>
          <w:p w14:paraId="765651B5" w14:textId="77777777" w:rsidR="00D318DE" w:rsidRPr="005114E1" w:rsidRDefault="00D318DE" w:rsidP="00A15FCE">
            <w:pPr>
              <w:spacing w:after="0" w:line="240" w:lineRule="auto"/>
              <w:jc w:val="both"/>
              <w:rPr>
                <w:rFonts w:ascii="Times New Roman" w:hAnsi="Times New Roman" w:cs="Times New Roman"/>
                <w:b/>
                <w:i/>
                <w:iCs/>
              </w:rPr>
            </w:pPr>
            <w:r w:rsidRPr="005114E1">
              <w:rPr>
                <w:rFonts w:ascii="Times New Roman" w:hAnsi="Times New Roman" w:cs="Times New Roman"/>
                <w:b/>
                <w:i/>
                <w:iCs/>
              </w:rPr>
              <w:t>2.50</w:t>
            </w:r>
          </w:p>
        </w:tc>
        <w:tc>
          <w:tcPr>
            <w:tcW w:w="875" w:type="dxa"/>
          </w:tcPr>
          <w:p w14:paraId="68897F18" w14:textId="77777777" w:rsidR="00D318DE" w:rsidRPr="005114E1" w:rsidRDefault="00D318DE" w:rsidP="00A15FCE">
            <w:pPr>
              <w:spacing w:after="0" w:line="240" w:lineRule="auto"/>
              <w:jc w:val="both"/>
              <w:rPr>
                <w:rFonts w:ascii="Times New Roman" w:hAnsi="Times New Roman" w:cs="Times New Roman"/>
                <w:b/>
                <w:i/>
                <w:iCs/>
              </w:rPr>
            </w:pPr>
          </w:p>
        </w:tc>
        <w:tc>
          <w:tcPr>
            <w:tcW w:w="1083" w:type="dxa"/>
          </w:tcPr>
          <w:p w14:paraId="7DDDA823" w14:textId="77777777" w:rsidR="00D318DE" w:rsidRPr="005114E1" w:rsidRDefault="00D318DE" w:rsidP="00A15FCE">
            <w:pPr>
              <w:spacing w:after="0" w:line="240" w:lineRule="auto"/>
              <w:jc w:val="both"/>
              <w:rPr>
                <w:rFonts w:ascii="Times New Roman" w:hAnsi="Times New Roman" w:cs="Times New Roman"/>
                <w:b/>
                <w:i/>
                <w:iCs/>
              </w:rPr>
            </w:pPr>
          </w:p>
        </w:tc>
      </w:tr>
    </w:tbl>
    <w:p w14:paraId="7521222F" w14:textId="77777777" w:rsidR="00D318DE" w:rsidRPr="005114E1" w:rsidRDefault="00D318DE" w:rsidP="00D318DE">
      <w:pPr>
        <w:spacing w:after="0" w:line="480" w:lineRule="auto"/>
        <w:jc w:val="both"/>
        <w:rPr>
          <w:rFonts w:ascii="Times New Roman" w:hAnsi="Times New Roman" w:cs="Times New Roman"/>
          <w:b/>
          <w:iCs/>
          <w:sz w:val="24"/>
          <w:szCs w:val="24"/>
        </w:rPr>
      </w:pPr>
      <w:r w:rsidRPr="005114E1">
        <w:rPr>
          <w:rFonts w:ascii="Times New Roman" w:hAnsi="Times New Roman" w:cs="Times New Roman"/>
          <w:b/>
          <w:iCs/>
          <w:sz w:val="24"/>
          <w:szCs w:val="24"/>
        </w:rPr>
        <w:t>Source: Researchers’ Field Survey, 2022</w:t>
      </w:r>
    </w:p>
    <w:p w14:paraId="1329516C" w14:textId="77777777" w:rsidR="00D318DE" w:rsidRPr="00721677" w:rsidRDefault="00D318DE" w:rsidP="00D318DE">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The analysis on T</w:t>
      </w:r>
      <w:r w:rsidRPr="00721677">
        <w:rPr>
          <w:rFonts w:ascii="Times New Roman" w:hAnsi="Times New Roman" w:cs="Times New Roman"/>
          <w:bCs/>
          <w:sz w:val="24"/>
          <w:szCs w:val="24"/>
        </w:rPr>
        <w:t>able 7 shows the relationship between system preparedness and RDM practices in public university libraries in Akwa</w:t>
      </w:r>
      <w:r>
        <w:rPr>
          <w:rFonts w:ascii="Times New Roman" w:hAnsi="Times New Roman" w:cs="Times New Roman"/>
          <w:bCs/>
          <w:sz w:val="24"/>
          <w:szCs w:val="24"/>
        </w:rPr>
        <w:t xml:space="preserve"> </w:t>
      </w:r>
      <w:r w:rsidRPr="00721677">
        <w:rPr>
          <w:rFonts w:ascii="Times New Roman" w:hAnsi="Times New Roman" w:cs="Times New Roman"/>
          <w:bCs/>
          <w:sz w:val="24"/>
          <w:szCs w:val="24"/>
        </w:rPr>
        <w:t>Ibom</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and Cross Rivers States, Nigeria. The finding reveals </w:t>
      </w:r>
      <w:r>
        <w:rPr>
          <w:rFonts w:ascii="Times New Roman" w:hAnsi="Times New Roman" w:cs="Times New Roman"/>
          <w:bCs/>
          <w:sz w:val="24"/>
          <w:szCs w:val="24"/>
        </w:rPr>
        <w:t>a positive</w:t>
      </w:r>
      <w:r w:rsidRPr="00721677">
        <w:rPr>
          <w:rFonts w:ascii="Times New Roman" w:hAnsi="Times New Roman" w:cs="Times New Roman"/>
          <w:bCs/>
          <w:sz w:val="24"/>
          <w:szCs w:val="24"/>
        </w:rPr>
        <w:t xml:space="preserve"> relationship between the variables with a grand mean of 2.60 against the criterion mean of 2.50. It specifically indicates that out of the 6 items of investigation, 3 items, which are: library environment is conducive for collaboration and cooperation among other stakeholders in the RDM practices (3.13); library leadership supports RDM practices (2.84); and university management has shown interest in RDM practices (2.71) were agreed upon by the respondents. On the other hand, the data analysis reveals that the respondents disaffirmed 3 items</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of the investigation, which are: library has legal power to undertake data curation practices (2.43); university has developed policies to guide the RDM practices (2.18); and current library practices support RDM practices (2.30). </w:t>
      </w:r>
      <w:r>
        <w:rPr>
          <w:rFonts w:ascii="Times New Roman" w:hAnsi="Times New Roman" w:cs="Times New Roman"/>
          <w:bCs/>
          <w:sz w:val="24"/>
          <w:szCs w:val="24"/>
        </w:rPr>
        <w:t xml:space="preserve">This is an indication that the universities studied have positive interest, good library leadership, and conducive library environment in support of RDM practices, thus they are prepared to a fair extent for the RDM practices.  </w:t>
      </w:r>
    </w:p>
    <w:p w14:paraId="332568E3" w14:textId="77777777" w:rsidR="00D318DE" w:rsidRPr="00721677" w:rsidRDefault="00D318DE" w:rsidP="00D318DE">
      <w:pPr>
        <w:spacing w:after="0" w:line="240" w:lineRule="auto"/>
        <w:jc w:val="both"/>
        <w:rPr>
          <w:rFonts w:ascii="Times New Roman" w:hAnsi="Times New Roman" w:cs="Times New Roman"/>
          <w:bCs/>
          <w:sz w:val="24"/>
          <w:szCs w:val="24"/>
        </w:rPr>
      </w:pPr>
    </w:p>
    <w:p w14:paraId="3D359F56" w14:textId="77777777" w:rsidR="00D318DE" w:rsidRPr="00721677" w:rsidRDefault="00D318DE" w:rsidP="00D318DE">
      <w:pPr>
        <w:spacing w:after="0" w:line="240" w:lineRule="auto"/>
        <w:jc w:val="both"/>
        <w:rPr>
          <w:rFonts w:ascii="Times New Roman" w:hAnsi="Times New Roman" w:cs="Times New Roman"/>
          <w:b/>
          <w:bCs/>
          <w:sz w:val="24"/>
          <w:szCs w:val="24"/>
        </w:rPr>
      </w:pPr>
      <w:r w:rsidRPr="00721677">
        <w:rPr>
          <w:rFonts w:ascii="Times New Roman" w:hAnsi="Times New Roman" w:cs="Times New Roman"/>
          <w:b/>
          <w:bCs/>
          <w:sz w:val="24"/>
          <w:szCs w:val="24"/>
        </w:rPr>
        <w:t>Discussion of Results</w:t>
      </w:r>
    </w:p>
    <w:p w14:paraId="4D2E7C09" w14:textId="77777777" w:rsidR="00D318DE" w:rsidRPr="00721677" w:rsidRDefault="00D318DE" w:rsidP="00D318DE">
      <w:pPr>
        <w:spacing w:line="360" w:lineRule="auto"/>
        <w:jc w:val="both"/>
        <w:rPr>
          <w:rFonts w:ascii="Times New Roman" w:hAnsi="Times New Roman" w:cs="Times New Roman"/>
          <w:bCs/>
          <w:sz w:val="24"/>
          <w:szCs w:val="24"/>
        </w:rPr>
      </w:pPr>
      <w:r w:rsidRPr="00721677">
        <w:rPr>
          <w:rFonts w:ascii="Times New Roman" w:hAnsi="Times New Roman" w:cs="Times New Roman"/>
          <w:sz w:val="24"/>
          <w:szCs w:val="24"/>
        </w:rPr>
        <w:t>The study empirically examined</w:t>
      </w:r>
      <w:r>
        <w:rPr>
          <w:rFonts w:ascii="Times New Roman" w:hAnsi="Times New Roman" w:cs="Times New Roman"/>
          <w:sz w:val="24"/>
          <w:szCs w:val="24"/>
        </w:rPr>
        <w:t xml:space="preserve"> </w:t>
      </w:r>
      <w:r w:rsidRPr="00721677">
        <w:rPr>
          <w:rFonts w:ascii="Times New Roman" w:hAnsi="Times New Roman" w:cs="Times New Roman"/>
          <w:sz w:val="24"/>
          <w:szCs w:val="24"/>
        </w:rPr>
        <w:t>institutional preparedness and</w:t>
      </w:r>
      <w:r>
        <w:rPr>
          <w:rFonts w:ascii="Times New Roman" w:hAnsi="Times New Roman" w:cs="Times New Roman"/>
          <w:sz w:val="24"/>
          <w:szCs w:val="24"/>
        </w:rPr>
        <w:t xml:space="preserve"> RDM</w:t>
      </w:r>
      <w:r w:rsidRPr="00721677">
        <w:rPr>
          <w:rFonts w:ascii="Times New Roman" w:hAnsi="Times New Roman" w:cs="Times New Roman"/>
          <w:sz w:val="24"/>
          <w:szCs w:val="24"/>
        </w:rPr>
        <w:t xml:space="preserve"> practices in public university libraries in Akwa</w:t>
      </w:r>
      <w:r>
        <w:rPr>
          <w:rFonts w:ascii="Times New Roman" w:hAnsi="Times New Roman" w:cs="Times New Roman"/>
          <w:sz w:val="24"/>
          <w:szCs w:val="24"/>
        </w:rPr>
        <w:t xml:space="preserve"> </w:t>
      </w:r>
      <w:r w:rsidRPr="00721677">
        <w:rPr>
          <w:rFonts w:ascii="Times New Roman" w:hAnsi="Times New Roman" w:cs="Times New Roman"/>
          <w:sz w:val="24"/>
          <w:szCs w:val="24"/>
        </w:rPr>
        <w:t xml:space="preserve">Ibom and Cross River States, Nigeria. It investigated </w:t>
      </w:r>
      <w:r>
        <w:rPr>
          <w:rFonts w:ascii="Times New Roman" w:hAnsi="Times New Roman" w:cs="Times New Roman"/>
          <w:sz w:val="24"/>
          <w:szCs w:val="24"/>
        </w:rPr>
        <w:t xml:space="preserve">the institutions’ extent of </w:t>
      </w:r>
      <w:r w:rsidRPr="00721677">
        <w:rPr>
          <w:rFonts w:ascii="Times New Roman" w:hAnsi="Times New Roman" w:cs="Times New Roman"/>
          <w:sz w:val="24"/>
          <w:szCs w:val="24"/>
        </w:rPr>
        <w:t>staff preparedness,</w:t>
      </w:r>
      <w:r w:rsidRPr="00721677">
        <w:rPr>
          <w:rFonts w:ascii="Times New Roman" w:hAnsi="Times New Roman" w:cs="Times New Roman"/>
          <w:bCs/>
          <w:sz w:val="24"/>
          <w:szCs w:val="24"/>
        </w:rPr>
        <w:t xml:space="preserve"> </w:t>
      </w:r>
      <w:r>
        <w:rPr>
          <w:rFonts w:ascii="Times New Roman" w:hAnsi="Times New Roman" w:cs="Times New Roman"/>
          <w:bCs/>
          <w:sz w:val="24"/>
          <w:szCs w:val="24"/>
        </w:rPr>
        <w:t xml:space="preserve">process preparedness, </w:t>
      </w:r>
      <w:r w:rsidRPr="00721677">
        <w:rPr>
          <w:rFonts w:ascii="Times New Roman" w:hAnsi="Times New Roman" w:cs="Times New Roman"/>
          <w:bCs/>
          <w:sz w:val="24"/>
          <w:szCs w:val="24"/>
        </w:rPr>
        <w:t>technology preparedness and system preparedness in relations t</w:t>
      </w:r>
      <w:r>
        <w:rPr>
          <w:rFonts w:ascii="Times New Roman" w:hAnsi="Times New Roman" w:cs="Times New Roman"/>
          <w:bCs/>
          <w:sz w:val="24"/>
          <w:szCs w:val="24"/>
        </w:rPr>
        <w:t>o RDM</w:t>
      </w:r>
      <w:r w:rsidRPr="00721677">
        <w:rPr>
          <w:rFonts w:ascii="Times New Roman" w:hAnsi="Times New Roman" w:cs="Times New Roman"/>
          <w:bCs/>
          <w:sz w:val="24"/>
          <w:szCs w:val="24"/>
        </w:rPr>
        <w:t xml:space="preserve"> practices. </w:t>
      </w:r>
    </w:p>
    <w:p w14:paraId="0B593E4A" w14:textId="77777777" w:rsidR="00D318DE" w:rsidRPr="00721677" w:rsidRDefault="00D318DE" w:rsidP="00D318DE">
      <w:pPr>
        <w:spacing w:line="360" w:lineRule="auto"/>
        <w:jc w:val="both"/>
        <w:rPr>
          <w:rFonts w:ascii="Times New Roman" w:hAnsi="Times New Roman" w:cs="Times New Roman"/>
          <w:sz w:val="24"/>
          <w:szCs w:val="24"/>
        </w:rPr>
      </w:pPr>
      <w:r w:rsidRPr="00721677">
        <w:rPr>
          <w:rFonts w:ascii="Times New Roman" w:hAnsi="Times New Roman" w:cs="Times New Roman"/>
          <w:bCs/>
          <w:sz w:val="24"/>
          <w:szCs w:val="24"/>
        </w:rPr>
        <w:t>On</w:t>
      </w:r>
      <w:r>
        <w:rPr>
          <w:rFonts w:ascii="Times New Roman" w:hAnsi="Times New Roman" w:cs="Times New Roman"/>
          <w:bCs/>
          <w:sz w:val="24"/>
          <w:szCs w:val="24"/>
        </w:rPr>
        <w:t xml:space="preserve"> </w:t>
      </w:r>
      <w:r w:rsidRPr="00721677">
        <w:rPr>
          <w:rFonts w:ascii="Times New Roman" w:hAnsi="Times New Roman" w:cs="Times New Roman"/>
          <w:bCs/>
          <w:sz w:val="24"/>
          <w:szCs w:val="24"/>
        </w:rPr>
        <w:t>how staff preparedness relates with RDM practices in the public university libraries</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studied, the result </w:t>
      </w:r>
      <w:r w:rsidRPr="00721677">
        <w:rPr>
          <w:rFonts w:ascii="Times New Roman" w:hAnsi="Times New Roman" w:cs="Times New Roman"/>
          <w:sz w:val="24"/>
          <w:szCs w:val="24"/>
        </w:rPr>
        <w:t xml:space="preserve">revealed that the relationship between </w:t>
      </w:r>
      <w:r w:rsidRPr="00721677">
        <w:rPr>
          <w:rFonts w:ascii="Times New Roman" w:hAnsi="Times New Roman" w:cs="Times New Roman"/>
          <w:bCs/>
          <w:sz w:val="24"/>
          <w:szCs w:val="24"/>
        </w:rPr>
        <w:t>staff preparedness and RDM practices in the public university libraries is poor. This is reflected in the negative outcome of the</w:t>
      </w:r>
      <w:r>
        <w:rPr>
          <w:rFonts w:ascii="Times New Roman" w:hAnsi="Times New Roman" w:cs="Times New Roman"/>
          <w:bCs/>
          <w:sz w:val="24"/>
          <w:szCs w:val="24"/>
        </w:rPr>
        <w:t xml:space="preserve"> grand mean of 2.16 against the criterion mean of 2.50. This shows </w:t>
      </w:r>
      <w:r w:rsidRPr="00721677">
        <w:rPr>
          <w:rFonts w:ascii="Times New Roman" w:hAnsi="Times New Roman" w:cs="Times New Roman"/>
          <w:bCs/>
          <w:sz w:val="24"/>
          <w:szCs w:val="24"/>
        </w:rPr>
        <w:t>that s</w:t>
      </w:r>
      <w:r>
        <w:rPr>
          <w:rFonts w:ascii="Times New Roman" w:hAnsi="Times New Roman" w:cs="Times New Roman"/>
          <w:bCs/>
          <w:sz w:val="24"/>
          <w:szCs w:val="24"/>
        </w:rPr>
        <w:t>taff of the universities</w:t>
      </w:r>
      <w:r w:rsidRPr="00721677">
        <w:rPr>
          <w:rFonts w:ascii="Times New Roman" w:hAnsi="Times New Roman" w:cs="Times New Roman"/>
          <w:bCs/>
          <w:sz w:val="24"/>
          <w:szCs w:val="24"/>
        </w:rPr>
        <w:t xml:space="preserve"> under investigation do not have </w:t>
      </w:r>
      <w:r>
        <w:rPr>
          <w:rFonts w:ascii="Times New Roman" w:hAnsi="Times New Roman" w:cs="Times New Roman"/>
          <w:bCs/>
          <w:sz w:val="24"/>
          <w:szCs w:val="24"/>
        </w:rPr>
        <w:t>adequate competence</w:t>
      </w:r>
      <w:r w:rsidRPr="00721677">
        <w:rPr>
          <w:rFonts w:ascii="Times New Roman" w:hAnsi="Times New Roman" w:cs="Times New Roman"/>
          <w:bCs/>
          <w:sz w:val="24"/>
          <w:szCs w:val="24"/>
        </w:rPr>
        <w:t xml:space="preserve"> for effective RDM practices. </w:t>
      </w:r>
      <w:r>
        <w:rPr>
          <w:rFonts w:ascii="Times New Roman" w:hAnsi="Times New Roman" w:cs="Times New Roman"/>
          <w:bCs/>
          <w:sz w:val="24"/>
          <w:szCs w:val="24"/>
        </w:rPr>
        <w:t>The</w:t>
      </w:r>
      <w:r w:rsidRPr="00721677">
        <w:rPr>
          <w:rFonts w:ascii="Times New Roman" w:hAnsi="Times New Roman" w:cs="Times New Roman"/>
          <w:bCs/>
          <w:sz w:val="24"/>
          <w:szCs w:val="24"/>
        </w:rPr>
        <w:t xml:space="preserve"> finding</w:t>
      </w:r>
      <w:r>
        <w:rPr>
          <w:rFonts w:ascii="Times New Roman" w:hAnsi="Times New Roman" w:cs="Times New Roman"/>
          <w:bCs/>
          <w:sz w:val="24"/>
          <w:szCs w:val="24"/>
        </w:rPr>
        <w:t xml:space="preserve"> agrees</w:t>
      </w:r>
      <w:r w:rsidRPr="00721677">
        <w:rPr>
          <w:rFonts w:ascii="Times New Roman" w:hAnsi="Times New Roman" w:cs="Times New Roman"/>
          <w:bCs/>
          <w:sz w:val="24"/>
          <w:szCs w:val="24"/>
        </w:rPr>
        <w:t xml:space="preserve"> with the study conducted by </w:t>
      </w:r>
      <w:r w:rsidRPr="00721677">
        <w:rPr>
          <w:rFonts w:ascii="Times New Roman" w:hAnsi="Times New Roman" w:cs="Times New Roman"/>
          <w:sz w:val="24"/>
          <w:szCs w:val="24"/>
        </w:rPr>
        <w:t xml:space="preserve">Fearon et al (2013), which showed insignificant activities among ARL member institutions in relation to current RDM activities in ARL libraries. It also </w:t>
      </w:r>
      <w:r w:rsidRPr="00721677">
        <w:rPr>
          <w:rFonts w:ascii="Times New Roman" w:hAnsi="Times New Roman" w:cs="Times New Roman"/>
          <w:bCs/>
          <w:sz w:val="24"/>
          <w:szCs w:val="24"/>
        </w:rPr>
        <w:t xml:space="preserve">agrees with the study conducted by </w:t>
      </w:r>
      <w:r w:rsidRPr="00721677">
        <w:rPr>
          <w:rFonts w:ascii="Times New Roman" w:hAnsi="Times New Roman" w:cs="Times New Roman"/>
          <w:sz w:val="24"/>
          <w:szCs w:val="24"/>
        </w:rPr>
        <w:t>Chiparausha</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Chigwada (2019), which indicated low staff preparedness in ROAR membership, partnership research data alliance, and partnership with data cite.</w:t>
      </w:r>
    </w:p>
    <w:p w14:paraId="79B74843" w14:textId="77777777" w:rsidR="00D318DE" w:rsidRPr="00024794" w:rsidRDefault="00D318DE" w:rsidP="00D318DE">
      <w:pPr>
        <w:spacing w:after="0" w:line="360" w:lineRule="auto"/>
        <w:jc w:val="both"/>
        <w:rPr>
          <w:rFonts w:ascii="Times New Roman" w:hAnsi="Times New Roman" w:cs="Times New Roman"/>
          <w:bCs/>
          <w:sz w:val="24"/>
          <w:szCs w:val="24"/>
        </w:rPr>
      </w:pPr>
      <w:r w:rsidRPr="00721677">
        <w:rPr>
          <w:rFonts w:ascii="Times New Roman" w:hAnsi="Times New Roman" w:cs="Times New Roman"/>
          <w:sz w:val="24"/>
          <w:szCs w:val="24"/>
        </w:rPr>
        <w:lastRenderedPageBreak/>
        <w:t xml:space="preserve">On the extent of process preparedness and </w:t>
      </w:r>
      <w:r w:rsidRPr="00721677">
        <w:rPr>
          <w:rFonts w:ascii="Times New Roman" w:hAnsi="Times New Roman" w:cs="Times New Roman"/>
          <w:bCs/>
          <w:sz w:val="24"/>
          <w:szCs w:val="24"/>
        </w:rPr>
        <w:t>RDM practices in the public university libraries stud</w:t>
      </w:r>
      <w:r>
        <w:rPr>
          <w:rFonts w:ascii="Times New Roman" w:hAnsi="Times New Roman" w:cs="Times New Roman"/>
          <w:bCs/>
          <w:sz w:val="24"/>
          <w:szCs w:val="24"/>
        </w:rPr>
        <w:t>ied</w:t>
      </w:r>
      <w:r w:rsidRPr="00721677">
        <w:rPr>
          <w:rFonts w:ascii="Times New Roman" w:hAnsi="Times New Roman" w:cs="Times New Roman"/>
          <w:bCs/>
          <w:sz w:val="24"/>
          <w:szCs w:val="24"/>
        </w:rPr>
        <w:t>, the result</w:t>
      </w:r>
      <w:r>
        <w:rPr>
          <w:rFonts w:ascii="Times New Roman" w:hAnsi="Times New Roman" w:cs="Times New Roman"/>
          <w:bCs/>
          <w:sz w:val="24"/>
          <w:szCs w:val="24"/>
        </w:rPr>
        <w:t xml:space="preserve"> </w:t>
      </w:r>
      <w:r w:rsidRPr="00721677">
        <w:rPr>
          <w:rFonts w:ascii="Times New Roman" w:hAnsi="Times New Roman" w:cs="Times New Roman"/>
          <w:bCs/>
          <w:sz w:val="24"/>
          <w:szCs w:val="24"/>
        </w:rPr>
        <w:t>indicated a low extent of process preparedness across the university libraries</w:t>
      </w:r>
      <w:r>
        <w:rPr>
          <w:rFonts w:ascii="Times New Roman" w:hAnsi="Times New Roman" w:cs="Times New Roman"/>
          <w:bCs/>
          <w:sz w:val="24"/>
          <w:szCs w:val="24"/>
        </w:rPr>
        <w:t xml:space="preserve"> with 2.27 grand mean against 2.50 criterion mean</w:t>
      </w:r>
      <w:r w:rsidRPr="00721677">
        <w:rPr>
          <w:rFonts w:ascii="Times New Roman" w:hAnsi="Times New Roman" w:cs="Times New Roman"/>
          <w:bCs/>
          <w:sz w:val="24"/>
          <w:szCs w:val="24"/>
        </w:rPr>
        <w:t xml:space="preserve">. The results showed that the university libraries </w:t>
      </w:r>
      <w:r>
        <w:rPr>
          <w:rFonts w:ascii="Times New Roman" w:hAnsi="Times New Roman" w:cs="Times New Roman"/>
          <w:bCs/>
          <w:sz w:val="24"/>
          <w:szCs w:val="24"/>
        </w:rPr>
        <w:t xml:space="preserve">actually </w:t>
      </w:r>
      <w:r w:rsidRPr="00721677">
        <w:rPr>
          <w:rFonts w:ascii="Times New Roman" w:hAnsi="Times New Roman" w:cs="Times New Roman"/>
          <w:bCs/>
          <w:sz w:val="24"/>
          <w:szCs w:val="24"/>
        </w:rPr>
        <w:t>have plans for RDM</w:t>
      </w:r>
      <w:r>
        <w:rPr>
          <w:rFonts w:ascii="Times New Roman" w:hAnsi="Times New Roman" w:cs="Times New Roman"/>
          <w:bCs/>
          <w:sz w:val="24"/>
          <w:szCs w:val="24"/>
        </w:rPr>
        <w:t xml:space="preserve"> but the plans are not effectively implemented. It also showed t</w:t>
      </w:r>
      <w:r w:rsidRPr="00721677">
        <w:rPr>
          <w:rFonts w:ascii="Times New Roman" w:hAnsi="Times New Roman" w:cs="Times New Roman"/>
          <w:bCs/>
          <w:sz w:val="24"/>
          <w:szCs w:val="24"/>
        </w:rPr>
        <w:t>he librar</w:t>
      </w:r>
      <w:r>
        <w:rPr>
          <w:rFonts w:ascii="Times New Roman" w:hAnsi="Times New Roman" w:cs="Times New Roman"/>
          <w:bCs/>
          <w:sz w:val="24"/>
          <w:szCs w:val="24"/>
        </w:rPr>
        <w:t xml:space="preserve">ies </w:t>
      </w:r>
      <w:r w:rsidRPr="00721677">
        <w:rPr>
          <w:rFonts w:ascii="Times New Roman" w:hAnsi="Times New Roman" w:cs="Times New Roman"/>
          <w:bCs/>
          <w:sz w:val="24"/>
          <w:szCs w:val="24"/>
        </w:rPr>
        <w:t xml:space="preserve">offer services associated with research data lifecycle </w:t>
      </w:r>
      <w:r>
        <w:rPr>
          <w:rFonts w:ascii="Times New Roman" w:hAnsi="Times New Roman" w:cs="Times New Roman"/>
          <w:bCs/>
          <w:sz w:val="24"/>
          <w:szCs w:val="24"/>
        </w:rPr>
        <w:t xml:space="preserve">such as </w:t>
      </w:r>
      <w:r w:rsidRPr="00721677">
        <w:rPr>
          <w:rFonts w:ascii="Times New Roman" w:hAnsi="Times New Roman" w:cs="Times New Roman"/>
          <w:bCs/>
          <w:sz w:val="24"/>
          <w:szCs w:val="24"/>
        </w:rPr>
        <w:t>collection, storage, preservation, and sharing of research data</w:t>
      </w:r>
      <w:r>
        <w:rPr>
          <w:rFonts w:ascii="Times New Roman" w:hAnsi="Times New Roman" w:cs="Times New Roman"/>
          <w:bCs/>
          <w:sz w:val="24"/>
          <w:szCs w:val="24"/>
        </w:rPr>
        <w:t xml:space="preserve">. However, the findings revealed that the university libraries studied do not have </w:t>
      </w:r>
      <w:r w:rsidRPr="00721677">
        <w:rPr>
          <w:rFonts w:ascii="Times New Roman" w:hAnsi="Times New Roman" w:cs="Times New Roman"/>
          <w:bCs/>
          <w:sz w:val="24"/>
          <w:szCs w:val="24"/>
        </w:rPr>
        <w:t xml:space="preserve">committee to oversee the activities of RDM, </w:t>
      </w:r>
      <w:r>
        <w:rPr>
          <w:rFonts w:ascii="Times New Roman" w:hAnsi="Times New Roman" w:cs="Times New Roman"/>
          <w:bCs/>
          <w:sz w:val="24"/>
          <w:szCs w:val="24"/>
        </w:rPr>
        <w:t xml:space="preserve">have </w:t>
      </w:r>
      <w:r w:rsidRPr="00721677">
        <w:rPr>
          <w:rFonts w:ascii="Times New Roman" w:hAnsi="Times New Roman" w:cs="Times New Roman"/>
          <w:bCs/>
          <w:sz w:val="24"/>
          <w:szCs w:val="24"/>
        </w:rPr>
        <w:t xml:space="preserve">no strategies in place to guarantee good RDM, </w:t>
      </w:r>
      <w:r>
        <w:rPr>
          <w:rFonts w:ascii="Times New Roman" w:hAnsi="Times New Roman" w:cs="Times New Roman"/>
          <w:bCs/>
          <w:sz w:val="24"/>
          <w:szCs w:val="24"/>
        </w:rPr>
        <w:t xml:space="preserve">create </w:t>
      </w:r>
      <w:r w:rsidRPr="00721677">
        <w:rPr>
          <w:rFonts w:ascii="Times New Roman" w:hAnsi="Times New Roman" w:cs="Times New Roman"/>
          <w:bCs/>
          <w:sz w:val="24"/>
          <w:szCs w:val="24"/>
        </w:rPr>
        <w:t xml:space="preserve">no division/unit for RDM practices, </w:t>
      </w:r>
      <w:r>
        <w:rPr>
          <w:rFonts w:ascii="Times New Roman" w:hAnsi="Times New Roman" w:cs="Times New Roman"/>
          <w:bCs/>
          <w:sz w:val="24"/>
          <w:szCs w:val="24"/>
        </w:rPr>
        <w:t xml:space="preserve">and have </w:t>
      </w:r>
      <w:r w:rsidRPr="00721677">
        <w:rPr>
          <w:rFonts w:ascii="Times New Roman" w:hAnsi="Times New Roman" w:cs="Times New Roman"/>
          <w:bCs/>
          <w:sz w:val="24"/>
          <w:szCs w:val="24"/>
        </w:rPr>
        <w:t>no functional Institutional Repository (IR) to manage research data</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The finding validates the studies conducted by </w:t>
      </w:r>
      <w:r w:rsidRPr="00721677">
        <w:rPr>
          <w:rFonts w:ascii="Times New Roman" w:hAnsi="Times New Roman" w:cs="Times New Roman"/>
          <w:sz w:val="24"/>
          <w:szCs w:val="24"/>
        </w:rPr>
        <w:t xml:space="preserve">Der (2015); Fearon et al (2013), which revealed that academic libraries are practically at the beginning phase of addressing research data management (RDM) issues, with only a few libraries offering services in support of research data management. </w:t>
      </w:r>
    </w:p>
    <w:p w14:paraId="075C3911" w14:textId="77777777" w:rsidR="00D318DE" w:rsidRPr="00721677" w:rsidRDefault="00D318DE" w:rsidP="00D318DE">
      <w:pPr>
        <w:spacing w:after="0" w:line="360" w:lineRule="auto"/>
        <w:jc w:val="both"/>
        <w:rPr>
          <w:rFonts w:ascii="Times New Roman" w:hAnsi="Times New Roman" w:cs="Times New Roman"/>
          <w:sz w:val="24"/>
          <w:szCs w:val="24"/>
        </w:rPr>
      </w:pPr>
    </w:p>
    <w:p w14:paraId="7805E510" w14:textId="77777777" w:rsidR="00D318DE" w:rsidRPr="00721677" w:rsidRDefault="00D318DE" w:rsidP="00D318DE">
      <w:pPr>
        <w:spacing w:after="0" w:line="360" w:lineRule="auto"/>
        <w:jc w:val="both"/>
        <w:rPr>
          <w:rFonts w:ascii="Times New Roman" w:hAnsi="Times New Roman" w:cs="Times New Roman"/>
          <w:sz w:val="24"/>
          <w:szCs w:val="24"/>
        </w:rPr>
      </w:pPr>
      <w:r w:rsidRPr="00721677">
        <w:rPr>
          <w:rFonts w:ascii="Times New Roman" w:hAnsi="Times New Roman" w:cs="Times New Roman"/>
          <w:sz w:val="24"/>
          <w:szCs w:val="24"/>
        </w:rPr>
        <w:t>Pertaining to the extent of relationship between technology preparedness and RDM practices in the public university libraries</w:t>
      </w:r>
      <w:r>
        <w:rPr>
          <w:rFonts w:ascii="Times New Roman" w:hAnsi="Times New Roman" w:cs="Times New Roman"/>
          <w:sz w:val="24"/>
          <w:szCs w:val="24"/>
        </w:rPr>
        <w:t xml:space="preserve">, </w:t>
      </w:r>
      <w:r w:rsidRPr="00721677">
        <w:rPr>
          <w:rFonts w:ascii="Times New Roman" w:hAnsi="Times New Roman" w:cs="Times New Roman"/>
          <w:sz w:val="24"/>
          <w:szCs w:val="24"/>
        </w:rPr>
        <w:t xml:space="preserve">the results showed that the extent of relationship between </w:t>
      </w:r>
      <w:r w:rsidRPr="00721677">
        <w:rPr>
          <w:rFonts w:ascii="Times New Roman" w:hAnsi="Times New Roman" w:cs="Times New Roman"/>
          <w:bCs/>
          <w:sz w:val="24"/>
          <w:szCs w:val="24"/>
        </w:rPr>
        <w:t>technology preparedness and RDM practices is low</w:t>
      </w:r>
      <w:r>
        <w:rPr>
          <w:rFonts w:ascii="Times New Roman" w:hAnsi="Times New Roman" w:cs="Times New Roman"/>
          <w:bCs/>
          <w:sz w:val="24"/>
          <w:szCs w:val="24"/>
        </w:rPr>
        <w:t xml:space="preserve"> with grand mean of 2.35 against the criterion mean of 2.50</w:t>
      </w:r>
      <w:r w:rsidRPr="00721677">
        <w:rPr>
          <w:rFonts w:ascii="Times New Roman" w:hAnsi="Times New Roman" w:cs="Times New Roman"/>
          <w:bCs/>
          <w:sz w:val="24"/>
          <w:szCs w:val="24"/>
        </w:rPr>
        <w:t xml:space="preserve">. The result revealed that </w:t>
      </w:r>
      <w:r>
        <w:rPr>
          <w:rFonts w:ascii="Times New Roman" w:hAnsi="Times New Roman" w:cs="Times New Roman"/>
          <w:bCs/>
          <w:sz w:val="24"/>
          <w:szCs w:val="24"/>
        </w:rPr>
        <w:t>though t</w:t>
      </w:r>
      <w:r w:rsidRPr="00721677">
        <w:rPr>
          <w:rFonts w:ascii="Times New Roman" w:hAnsi="Times New Roman" w:cs="Times New Roman"/>
          <w:bCs/>
          <w:sz w:val="24"/>
          <w:szCs w:val="24"/>
        </w:rPr>
        <w:t xml:space="preserve">he university libraries investigated </w:t>
      </w:r>
      <w:r>
        <w:rPr>
          <w:rFonts w:ascii="Times New Roman" w:hAnsi="Times New Roman" w:cs="Times New Roman"/>
          <w:bCs/>
          <w:sz w:val="24"/>
          <w:szCs w:val="24"/>
        </w:rPr>
        <w:t xml:space="preserve">have </w:t>
      </w:r>
      <w:r w:rsidRPr="00721677">
        <w:rPr>
          <w:rFonts w:ascii="Times New Roman" w:hAnsi="Times New Roman" w:cs="Times New Roman"/>
          <w:bCs/>
          <w:sz w:val="24"/>
          <w:szCs w:val="24"/>
        </w:rPr>
        <w:t xml:space="preserve">functional computer systems </w:t>
      </w:r>
      <w:r>
        <w:rPr>
          <w:rFonts w:ascii="Times New Roman" w:hAnsi="Times New Roman" w:cs="Times New Roman"/>
          <w:bCs/>
          <w:sz w:val="24"/>
          <w:szCs w:val="24"/>
        </w:rPr>
        <w:t xml:space="preserve">and dependable alternative electrical power supply to augment power outages </w:t>
      </w:r>
      <w:r w:rsidRPr="00721677">
        <w:rPr>
          <w:rFonts w:ascii="Times New Roman" w:hAnsi="Times New Roman" w:cs="Times New Roman"/>
          <w:bCs/>
          <w:sz w:val="24"/>
          <w:szCs w:val="24"/>
        </w:rPr>
        <w:t>for effective RDM practices,</w:t>
      </w:r>
      <w:r>
        <w:rPr>
          <w:rFonts w:ascii="Times New Roman" w:hAnsi="Times New Roman" w:cs="Times New Roman"/>
          <w:bCs/>
          <w:sz w:val="24"/>
          <w:szCs w:val="24"/>
        </w:rPr>
        <w:t xml:space="preserve"> they </w:t>
      </w:r>
      <w:r w:rsidRPr="00721677">
        <w:rPr>
          <w:rFonts w:ascii="Times New Roman" w:hAnsi="Times New Roman" w:cs="Times New Roman"/>
          <w:bCs/>
          <w:sz w:val="24"/>
          <w:szCs w:val="24"/>
        </w:rPr>
        <w:t xml:space="preserve">lack constant network connectivity for good RDM practices, </w:t>
      </w:r>
      <w:r>
        <w:rPr>
          <w:rFonts w:ascii="Times New Roman" w:hAnsi="Times New Roman" w:cs="Times New Roman"/>
          <w:bCs/>
          <w:sz w:val="24"/>
          <w:szCs w:val="24"/>
        </w:rPr>
        <w:t xml:space="preserve">lack </w:t>
      </w:r>
      <w:r w:rsidRPr="00721677">
        <w:rPr>
          <w:rFonts w:ascii="Times New Roman" w:hAnsi="Times New Roman" w:cs="Times New Roman"/>
          <w:bCs/>
          <w:sz w:val="24"/>
          <w:szCs w:val="24"/>
        </w:rPr>
        <w:t>relevant software to support RDM practices, lack of prompt maintenance of technological facilities in the libraries</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and </w:t>
      </w:r>
      <w:r>
        <w:rPr>
          <w:rFonts w:ascii="Times New Roman" w:hAnsi="Times New Roman" w:cs="Times New Roman"/>
          <w:bCs/>
          <w:sz w:val="24"/>
          <w:szCs w:val="24"/>
        </w:rPr>
        <w:t>do not replace d</w:t>
      </w:r>
      <w:r w:rsidRPr="00721677">
        <w:rPr>
          <w:rFonts w:ascii="Times New Roman" w:hAnsi="Times New Roman" w:cs="Times New Roman"/>
          <w:bCs/>
          <w:sz w:val="24"/>
          <w:szCs w:val="24"/>
        </w:rPr>
        <w:t xml:space="preserve">efective parts </w:t>
      </w:r>
      <w:r>
        <w:rPr>
          <w:rFonts w:ascii="Times New Roman" w:hAnsi="Times New Roman" w:cs="Times New Roman"/>
          <w:bCs/>
          <w:sz w:val="24"/>
          <w:szCs w:val="24"/>
        </w:rPr>
        <w:t xml:space="preserve">of technologies </w:t>
      </w:r>
      <w:r w:rsidRPr="00721677">
        <w:rPr>
          <w:rFonts w:ascii="Times New Roman" w:hAnsi="Times New Roman" w:cs="Times New Roman"/>
          <w:bCs/>
          <w:sz w:val="24"/>
          <w:szCs w:val="24"/>
        </w:rPr>
        <w:t>on time</w:t>
      </w:r>
      <w:r>
        <w:rPr>
          <w:rFonts w:ascii="Times New Roman" w:hAnsi="Times New Roman" w:cs="Times New Roman"/>
          <w:bCs/>
          <w:sz w:val="24"/>
          <w:szCs w:val="24"/>
        </w:rPr>
        <w:t xml:space="preserve">. </w:t>
      </w:r>
      <w:r w:rsidRPr="00721677">
        <w:rPr>
          <w:rFonts w:ascii="Times New Roman" w:hAnsi="Times New Roman" w:cs="Times New Roman"/>
          <w:bCs/>
          <w:sz w:val="24"/>
          <w:szCs w:val="24"/>
        </w:rPr>
        <w:t>The finding</w:t>
      </w:r>
      <w:r>
        <w:rPr>
          <w:rFonts w:ascii="Times New Roman" w:hAnsi="Times New Roman" w:cs="Times New Roman"/>
          <w:bCs/>
          <w:sz w:val="24"/>
          <w:szCs w:val="24"/>
        </w:rPr>
        <w:t xml:space="preserve">, however, </w:t>
      </w:r>
      <w:r w:rsidRPr="00721677">
        <w:rPr>
          <w:rFonts w:ascii="Times New Roman" w:hAnsi="Times New Roman" w:cs="Times New Roman"/>
          <w:bCs/>
          <w:sz w:val="24"/>
          <w:szCs w:val="24"/>
        </w:rPr>
        <w:t>a</w:t>
      </w:r>
      <w:r>
        <w:rPr>
          <w:rFonts w:ascii="Times New Roman" w:hAnsi="Times New Roman" w:cs="Times New Roman"/>
          <w:bCs/>
          <w:sz w:val="24"/>
          <w:szCs w:val="24"/>
        </w:rPr>
        <w:t xml:space="preserve">grees </w:t>
      </w:r>
      <w:r w:rsidRPr="00721677">
        <w:rPr>
          <w:rFonts w:ascii="Times New Roman" w:hAnsi="Times New Roman" w:cs="Times New Roman"/>
          <w:bCs/>
          <w:sz w:val="24"/>
          <w:szCs w:val="24"/>
        </w:rPr>
        <w:t xml:space="preserve">with </w:t>
      </w:r>
      <w:r>
        <w:rPr>
          <w:rFonts w:ascii="Times New Roman" w:hAnsi="Times New Roman" w:cs="Times New Roman"/>
          <w:bCs/>
          <w:sz w:val="24"/>
          <w:szCs w:val="24"/>
        </w:rPr>
        <w:t xml:space="preserve">the study conducted by </w:t>
      </w:r>
      <w:r w:rsidRPr="00721677">
        <w:rPr>
          <w:rFonts w:ascii="Times New Roman" w:hAnsi="Times New Roman" w:cs="Times New Roman"/>
          <w:sz w:val="24"/>
          <w:szCs w:val="24"/>
        </w:rPr>
        <w:t xml:space="preserve">Tenopir et el. (2015); Ndhloya (2016), which revealed that there are </w:t>
      </w:r>
      <w:r>
        <w:rPr>
          <w:rFonts w:ascii="Times New Roman" w:hAnsi="Times New Roman" w:cs="Times New Roman"/>
          <w:sz w:val="24"/>
          <w:szCs w:val="24"/>
        </w:rPr>
        <w:t xml:space="preserve">some </w:t>
      </w:r>
      <w:r w:rsidRPr="00721677">
        <w:rPr>
          <w:rFonts w:ascii="Times New Roman" w:hAnsi="Times New Roman" w:cs="Times New Roman"/>
          <w:sz w:val="24"/>
          <w:szCs w:val="24"/>
        </w:rPr>
        <w:t xml:space="preserve">inconsistencies in digital and </w:t>
      </w:r>
      <w:r>
        <w:rPr>
          <w:rFonts w:ascii="Times New Roman" w:hAnsi="Times New Roman" w:cs="Times New Roman"/>
          <w:sz w:val="24"/>
          <w:szCs w:val="24"/>
        </w:rPr>
        <w:t>technology r</w:t>
      </w:r>
      <w:r w:rsidRPr="00721677">
        <w:rPr>
          <w:rFonts w:ascii="Times New Roman" w:hAnsi="Times New Roman" w:cs="Times New Roman"/>
          <w:sz w:val="24"/>
          <w:szCs w:val="24"/>
        </w:rPr>
        <w:t xml:space="preserve">elated issues among </w:t>
      </w:r>
      <w:r>
        <w:rPr>
          <w:rFonts w:ascii="Times New Roman" w:hAnsi="Times New Roman" w:cs="Times New Roman"/>
          <w:sz w:val="24"/>
          <w:szCs w:val="24"/>
        </w:rPr>
        <w:t xml:space="preserve">academic </w:t>
      </w:r>
      <w:r w:rsidRPr="00721677">
        <w:rPr>
          <w:rFonts w:ascii="Times New Roman" w:hAnsi="Times New Roman" w:cs="Times New Roman"/>
          <w:sz w:val="24"/>
          <w:szCs w:val="24"/>
        </w:rPr>
        <w:t>librar</w:t>
      </w:r>
      <w:r>
        <w:rPr>
          <w:rFonts w:ascii="Times New Roman" w:hAnsi="Times New Roman" w:cs="Times New Roman"/>
          <w:sz w:val="24"/>
          <w:szCs w:val="24"/>
        </w:rPr>
        <w:t xml:space="preserve">ies </w:t>
      </w:r>
      <w:r w:rsidRPr="00721677">
        <w:rPr>
          <w:rFonts w:ascii="Times New Roman" w:hAnsi="Times New Roman" w:cs="Times New Roman"/>
          <w:sz w:val="24"/>
          <w:szCs w:val="24"/>
        </w:rPr>
        <w:t xml:space="preserve">to carry out RDM practices. </w:t>
      </w:r>
    </w:p>
    <w:p w14:paraId="1531973E" w14:textId="77777777" w:rsidR="00D318DE" w:rsidRPr="00721677" w:rsidRDefault="00D318DE" w:rsidP="00D318DE">
      <w:pPr>
        <w:spacing w:after="0" w:line="360" w:lineRule="auto"/>
        <w:jc w:val="both"/>
        <w:rPr>
          <w:rFonts w:ascii="Times New Roman" w:hAnsi="Times New Roman" w:cs="Times New Roman"/>
          <w:sz w:val="24"/>
          <w:szCs w:val="24"/>
        </w:rPr>
      </w:pPr>
    </w:p>
    <w:p w14:paraId="2A83E5E3" w14:textId="77777777" w:rsidR="00D318DE" w:rsidRDefault="00D318DE" w:rsidP="00D318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results of the finding showed that there is </w:t>
      </w:r>
      <w:r>
        <w:rPr>
          <w:rFonts w:ascii="Times New Roman" w:hAnsi="Times New Roman" w:cs="Times New Roman"/>
          <w:bCs/>
          <w:sz w:val="24"/>
          <w:szCs w:val="24"/>
        </w:rPr>
        <w:t>a positive</w:t>
      </w:r>
      <w:r w:rsidRPr="00721677">
        <w:rPr>
          <w:rFonts w:ascii="Times New Roman" w:hAnsi="Times New Roman" w:cs="Times New Roman"/>
          <w:bCs/>
          <w:sz w:val="24"/>
          <w:szCs w:val="24"/>
        </w:rPr>
        <w:t xml:space="preserve"> relationship between </w:t>
      </w:r>
      <w:r>
        <w:rPr>
          <w:rFonts w:ascii="Times New Roman" w:hAnsi="Times New Roman" w:cs="Times New Roman"/>
          <w:bCs/>
          <w:sz w:val="24"/>
          <w:szCs w:val="24"/>
        </w:rPr>
        <w:t xml:space="preserve">system preparedness and RDM practices in public university libraries in Akwa Ibom and Cross River States, Nigeria with 2.60 grand mean against 2.50 criterion mean. It revealed </w:t>
      </w:r>
      <w:r w:rsidRPr="00721677">
        <w:rPr>
          <w:rFonts w:ascii="Times New Roman" w:hAnsi="Times New Roman" w:cs="Times New Roman"/>
          <w:sz w:val="24"/>
          <w:szCs w:val="24"/>
        </w:rPr>
        <w:t>that the</w:t>
      </w:r>
      <w:r>
        <w:rPr>
          <w:rFonts w:ascii="Times New Roman" w:hAnsi="Times New Roman" w:cs="Times New Roman"/>
          <w:sz w:val="24"/>
          <w:szCs w:val="24"/>
        </w:rPr>
        <w:t xml:space="preserve"> </w:t>
      </w:r>
      <w:r w:rsidRPr="00721677">
        <w:rPr>
          <w:rFonts w:ascii="Times New Roman" w:hAnsi="Times New Roman" w:cs="Times New Roman"/>
          <w:bCs/>
          <w:sz w:val="24"/>
          <w:szCs w:val="24"/>
        </w:rPr>
        <w:t>library environment is conducive for collaboration and cooperation among other stakeholders in the RDM practices</w:t>
      </w:r>
      <w:r>
        <w:rPr>
          <w:rFonts w:ascii="Times New Roman" w:hAnsi="Times New Roman" w:cs="Times New Roman"/>
          <w:bCs/>
          <w:sz w:val="24"/>
          <w:szCs w:val="24"/>
        </w:rPr>
        <w:t xml:space="preserve">, </w:t>
      </w:r>
      <w:r w:rsidRPr="00721677">
        <w:rPr>
          <w:rFonts w:ascii="Times New Roman" w:hAnsi="Times New Roman" w:cs="Times New Roman"/>
          <w:bCs/>
          <w:sz w:val="24"/>
          <w:szCs w:val="24"/>
        </w:rPr>
        <w:t>library leadership supports RDM practices</w:t>
      </w:r>
      <w:r>
        <w:rPr>
          <w:rFonts w:ascii="Times New Roman" w:hAnsi="Times New Roman" w:cs="Times New Roman"/>
          <w:bCs/>
          <w:sz w:val="24"/>
          <w:szCs w:val="24"/>
        </w:rPr>
        <w:t xml:space="preserve">, and that the </w:t>
      </w:r>
      <w:r w:rsidRPr="00721677">
        <w:rPr>
          <w:rFonts w:ascii="Times New Roman" w:hAnsi="Times New Roman" w:cs="Times New Roman"/>
          <w:bCs/>
          <w:sz w:val="24"/>
          <w:szCs w:val="24"/>
        </w:rPr>
        <w:t>university management has shown interest in RDM practices</w:t>
      </w:r>
      <w:r>
        <w:rPr>
          <w:rFonts w:ascii="Times New Roman" w:hAnsi="Times New Roman" w:cs="Times New Roman"/>
          <w:bCs/>
          <w:sz w:val="24"/>
          <w:szCs w:val="24"/>
        </w:rPr>
        <w:t xml:space="preserve">. However, there are still gaps to be closed in the areas of </w:t>
      </w:r>
      <w:r w:rsidRPr="00721677">
        <w:rPr>
          <w:rFonts w:ascii="Times New Roman" w:hAnsi="Times New Roman" w:cs="Times New Roman"/>
          <w:bCs/>
          <w:sz w:val="24"/>
          <w:szCs w:val="24"/>
        </w:rPr>
        <w:t xml:space="preserve">library </w:t>
      </w:r>
      <w:r>
        <w:rPr>
          <w:rFonts w:ascii="Times New Roman" w:hAnsi="Times New Roman" w:cs="Times New Roman"/>
          <w:bCs/>
          <w:sz w:val="24"/>
          <w:szCs w:val="24"/>
        </w:rPr>
        <w:t>l</w:t>
      </w:r>
      <w:r w:rsidRPr="00721677">
        <w:rPr>
          <w:rFonts w:ascii="Times New Roman" w:hAnsi="Times New Roman" w:cs="Times New Roman"/>
          <w:bCs/>
          <w:sz w:val="24"/>
          <w:szCs w:val="24"/>
        </w:rPr>
        <w:t xml:space="preserve">egal power to </w:t>
      </w:r>
      <w:r w:rsidRPr="00721677">
        <w:rPr>
          <w:rFonts w:ascii="Times New Roman" w:hAnsi="Times New Roman" w:cs="Times New Roman"/>
          <w:bCs/>
          <w:sz w:val="24"/>
          <w:szCs w:val="24"/>
        </w:rPr>
        <w:lastRenderedPageBreak/>
        <w:t>undertake data curation practices</w:t>
      </w:r>
      <w:r>
        <w:rPr>
          <w:rFonts w:ascii="Times New Roman" w:hAnsi="Times New Roman" w:cs="Times New Roman"/>
          <w:bCs/>
          <w:sz w:val="24"/>
          <w:szCs w:val="24"/>
        </w:rPr>
        <w:t xml:space="preserve">, the </w:t>
      </w:r>
      <w:r w:rsidRPr="00721677">
        <w:rPr>
          <w:rFonts w:ascii="Times New Roman" w:hAnsi="Times New Roman" w:cs="Times New Roman"/>
          <w:bCs/>
          <w:sz w:val="24"/>
          <w:szCs w:val="24"/>
        </w:rPr>
        <w:t>universit</w:t>
      </w:r>
      <w:r>
        <w:rPr>
          <w:rFonts w:ascii="Times New Roman" w:hAnsi="Times New Roman" w:cs="Times New Roman"/>
          <w:bCs/>
          <w:sz w:val="24"/>
          <w:szCs w:val="24"/>
        </w:rPr>
        <w:t xml:space="preserve">ies to </w:t>
      </w:r>
      <w:r w:rsidRPr="00721677">
        <w:rPr>
          <w:rFonts w:ascii="Times New Roman" w:hAnsi="Times New Roman" w:cs="Times New Roman"/>
          <w:bCs/>
          <w:sz w:val="24"/>
          <w:szCs w:val="24"/>
        </w:rPr>
        <w:t xml:space="preserve">develop policies to guide the RDM practices </w:t>
      </w:r>
      <w:r>
        <w:rPr>
          <w:rFonts w:ascii="Times New Roman" w:hAnsi="Times New Roman" w:cs="Times New Roman"/>
          <w:bCs/>
          <w:sz w:val="24"/>
          <w:szCs w:val="24"/>
        </w:rPr>
        <w:t xml:space="preserve">while ensuring that the </w:t>
      </w:r>
      <w:r w:rsidRPr="00721677">
        <w:rPr>
          <w:rFonts w:ascii="Times New Roman" w:hAnsi="Times New Roman" w:cs="Times New Roman"/>
          <w:bCs/>
          <w:sz w:val="24"/>
          <w:szCs w:val="24"/>
        </w:rPr>
        <w:t>current library practices provide support to RDM practices</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This finding however, </w:t>
      </w:r>
      <w:r>
        <w:rPr>
          <w:rFonts w:ascii="Times New Roman" w:hAnsi="Times New Roman" w:cs="Times New Roman"/>
          <w:bCs/>
          <w:sz w:val="24"/>
          <w:szCs w:val="24"/>
        </w:rPr>
        <w:t xml:space="preserve">agrees with the </w:t>
      </w:r>
      <w:r w:rsidRPr="00721677">
        <w:rPr>
          <w:rFonts w:ascii="Times New Roman" w:hAnsi="Times New Roman" w:cs="Times New Roman"/>
          <w:bCs/>
          <w:sz w:val="24"/>
          <w:szCs w:val="24"/>
        </w:rPr>
        <w:t xml:space="preserve">position of </w:t>
      </w:r>
      <w:r w:rsidRPr="00721677">
        <w:rPr>
          <w:rFonts w:ascii="Times New Roman" w:hAnsi="Times New Roman" w:cs="Times New Roman"/>
          <w:sz w:val="24"/>
          <w:szCs w:val="24"/>
        </w:rPr>
        <w:t>Faniel</w:t>
      </w:r>
      <w:r>
        <w:rPr>
          <w:rFonts w:ascii="Times New Roman" w:hAnsi="Times New Roman" w:cs="Times New Roman"/>
          <w:sz w:val="24"/>
          <w:szCs w:val="24"/>
        </w:rPr>
        <w:t xml:space="preserve"> </w:t>
      </w:r>
      <w:r w:rsidRPr="00721677">
        <w:rPr>
          <w:rFonts w:ascii="Times New Roman" w:hAnsi="Times New Roman" w:cs="Times New Roman"/>
          <w:sz w:val="24"/>
          <w:szCs w:val="24"/>
        </w:rPr>
        <w:t>&amp;</w:t>
      </w:r>
      <w:r>
        <w:rPr>
          <w:rFonts w:ascii="Times New Roman" w:hAnsi="Times New Roman" w:cs="Times New Roman"/>
          <w:sz w:val="24"/>
          <w:szCs w:val="24"/>
        </w:rPr>
        <w:t xml:space="preserve"> </w:t>
      </w:r>
      <w:r w:rsidRPr="00721677">
        <w:rPr>
          <w:rFonts w:ascii="Times New Roman" w:hAnsi="Times New Roman" w:cs="Times New Roman"/>
          <w:sz w:val="24"/>
          <w:szCs w:val="24"/>
        </w:rPr>
        <w:t>Connaway (2018), which</w:t>
      </w:r>
      <w:r>
        <w:rPr>
          <w:rFonts w:ascii="Times New Roman" w:hAnsi="Times New Roman" w:cs="Times New Roman"/>
          <w:sz w:val="24"/>
          <w:szCs w:val="24"/>
        </w:rPr>
        <w:t xml:space="preserve"> pointed out </w:t>
      </w:r>
      <w:r w:rsidRPr="00721677">
        <w:rPr>
          <w:rFonts w:ascii="Times New Roman" w:hAnsi="Times New Roman" w:cs="Times New Roman"/>
          <w:sz w:val="24"/>
          <w:szCs w:val="24"/>
        </w:rPr>
        <w:t xml:space="preserve">communication, coordination, collaboration, technical resources, </w:t>
      </w:r>
      <w:r>
        <w:rPr>
          <w:rFonts w:ascii="Times New Roman" w:hAnsi="Times New Roman" w:cs="Times New Roman"/>
          <w:sz w:val="24"/>
          <w:szCs w:val="24"/>
        </w:rPr>
        <w:t xml:space="preserve">and </w:t>
      </w:r>
      <w:r w:rsidRPr="00721677">
        <w:rPr>
          <w:rFonts w:ascii="Times New Roman" w:hAnsi="Times New Roman" w:cs="Times New Roman"/>
          <w:sz w:val="24"/>
          <w:szCs w:val="24"/>
        </w:rPr>
        <w:t>leadership support</w:t>
      </w:r>
      <w:r>
        <w:rPr>
          <w:rFonts w:ascii="Times New Roman" w:hAnsi="Times New Roman" w:cs="Times New Roman"/>
          <w:sz w:val="24"/>
          <w:szCs w:val="24"/>
        </w:rPr>
        <w:t xml:space="preserve"> as factors that enhance RDM practices in academic libraries. </w:t>
      </w:r>
    </w:p>
    <w:p w14:paraId="2117106E" w14:textId="77777777" w:rsidR="00D318DE" w:rsidRPr="00721677" w:rsidRDefault="00D318DE" w:rsidP="00D318DE">
      <w:pPr>
        <w:spacing w:after="0" w:line="240" w:lineRule="auto"/>
        <w:jc w:val="both"/>
        <w:rPr>
          <w:rFonts w:ascii="Times New Roman" w:hAnsi="Times New Roman" w:cs="Times New Roman"/>
          <w:b/>
          <w:sz w:val="24"/>
          <w:szCs w:val="24"/>
        </w:rPr>
      </w:pPr>
    </w:p>
    <w:p w14:paraId="0CDE1312" w14:textId="77777777" w:rsidR="00D318DE" w:rsidRDefault="00D318DE" w:rsidP="00D318DE">
      <w:pPr>
        <w:spacing w:after="0" w:line="360" w:lineRule="auto"/>
        <w:jc w:val="both"/>
        <w:rPr>
          <w:rFonts w:ascii="Times New Roman" w:hAnsi="Times New Roman" w:cs="Times New Roman"/>
          <w:b/>
          <w:sz w:val="24"/>
          <w:szCs w:val="24"/>
        </w:rPr>
      </w:pPr>
      <w:r w:rsidRPr="00721677">
        <w:rPr>
          <w:rFonts w:ascii="Times New Roman" w:hAnsi="Times New Roman" w:cs="Times New Roman"/>
          <w:b/>
          <w:sz w:val="24"/>
          <w:szCs w:val="24"/>
        </w:rPr>
        <w:t>Research and Practical Implications of the Findings</w:t>
      </w:r>
    </w:p>
    <w:p w14:paraId="3E8E5B7A" w14:textId="77777777" w:rsidR="00D318DE" w:rsidRPr="001E1126" w:rsidRDefault="00D318DE" w:rsidP="00D318DE">
      <w:pPr>
        <w:spacing w:after="0" w:line="360" w:lineRule="auto"/>
        <w:jc w:val="both"/>
        <w:rPr>
          <w:rFonts w:ascii="Times New Roman" w:hAnsi="Times New Roman" w:cs="Times New Roman"/>
          <w:b/>
          <w:sz w:val="24"/>
          <w:szCs w:val="24"/>
        </w:rPr>
      </w:pPr>
      <w:r w:rsidRPr="00721677">
        <w:rPr>
          <w:rFonts w:ascii="Times New Roman" w:hAnsi="Times New Roman" w:cs="Times New Roman"/>
          <w:sz w:val="24"/>
          <w:szCs w:val="24"/>
        </w:rPr>
        <w:t xml:space="preserve">Research </w:t>
      </w:r>
      <w:r>
        <w:rPr>
          <w:rFonts w:ascii="Times New Roman" w:hAnsi="Times New Roman" w:cs="Times New Roman"/>
          <w:sz w:val="24"/>
          <w:szCs w:val="24"/>
        </w:rPr>
        <w:t>D</w:t>
      </w:r>
      <w:r w:rsidRPr="00721677">
        <w:rPr>
          <w:rFonts w:ascii="Times New Roman" w:hAnsi="Times New Roman" w:cs="Times New Roman"/>
          <w:sz w:val="24"/>
          <w:szCs w:val="24"/>
        </w:rPr>
        <w:t xml:space="preserve">ata </w:t>
      </w:r>
      <w:r>
        <w:rPr>
          <w:rFonts w:ascii="Times New Roman" w:hAnsi="Times New Roman" w:cs="Times New Roman"/>
          <w:sz w:val="24"/>
          <w:szCs w:val="24"/>
        </w:rPr>
        <w:t>M</w:t>
      </w:r>
      <w:r w:rsidRPr="00721677">
        <w:rPr>
          <w:rFonts w:ascii="Times New Roman" w:hAnsi="Times New Roman" w:cs="Times New Roman"/>
          <w:sz w:val="24"/>
          <w:szCs w:val="24"/>
        </w:rPr>
        <w:t>anagement (RDM) facilitates data storage, data security, data retrieval, data sharing, and data reuse</w:t>
      </w:r>
      <w:r>
        <w:rPr>
          <w:rFonts w:ascii="Times New Roman" w:hAnsi="Times New Roman" w:cs="Times New Roman"/>
          <w:sz w:val="24"/>
          <w:szCs w:val="24"/>
        </w:rPr>
        <w:t xml:space="preserve">, which are </w:t>
      </w:r>
      <w:r w:rsidRPr="00721677">
        <w:rPr>
          <w:rFonts w:ascii="Times New Roman" w:hAnsi="Times New Roman" w:cs="Times New Roman"/>
          <w:sz w:val="24"/>
          <w:szCs w:val="24"/>
        </w:rPr>
        <w:t xml:space="preserve">essential in contributing to research effectiveness in the universities by enhancing proper citations, problem solving, knowledge creation, and generation of testable data. However, in this study, it has been observed that in all the university libraries investigated, the factors that support RDM practices such as: staff preparedness, process preparedness, technology preparedness, and system preparednessfall short of expectation. This implies that achieving effective research data management practices </w:t>
      </w:r>
      <w:r>
        <w:rPr>
          <w:rFonts w:ascii="Times New Roman" w:hAnsi="Times New Roman" w:cs="Times New Roman"/>
          <w:sz w:val="24"/>
          <w:szCs w:val="24"/>
        </w:rPr>
        <w:t xml:space="preserve">by libraries in public universities is seriously challenged. It also means that </w:t>
      </w:r>
      <w:r w:rsidRPr="00721677">
        <w:rPr>
          <w:rFonts w:ascii="Times New Roman" w:hAnsi="Times New Roman" w:cs="Times New Roman"/>
          <w:sz w:val="24"/>
          <w:szCs w:val="24"/>
        </w:rPr>
        <w:t xml:space="preserve">quality research activities </w:t>
      </w:r>
      <w:r>
        <w:rPr>
          <w:rFonts w:ascii="Times New Roman" w:hAnsi="Times New Roman" w:cs="Times New Roman"/>
          <w:sz w:val="24"/>
          <w:szCs w:val="24"/>
        </w:rPr>
        <w:t xml:space="preserve">by </w:t>
      </w:r>
      <w:r w:rsidRPr="00721677">
        <w:rPr>
          <w:rFonts w:ascii="Times New Roman" w:hAnsi="Times New Roman" w:cs="Times New Roman"/>
          <w:sz w:val="24"/>
          <w:szCs w:val="24"/>
        </w:rPr>
        <w:t xml:space="preserve">lecturers and other researchers </w:t>
      </w:r>
      <w:r>
        <w:rPr>
          <w:rFonts w:ascii="Times New Roman" w:hAnsi="Times New Roman" w:cs="Times New Roman"/>
          <w:sz w:val="24"/>
          <w:szCs w:val="24"/>
        </w:rPr>
        <w:t xml:space="preserve">become almost impossible. This could also mean that lecturers and other researchers go on their own to conduct researches without adequate necessary institutional research support system. The findings of this study also provide information for future research references thereby taking care of the hitherto local knowledge gap in research data management. </w:t>
      </w:r>
    </w:p>
    <w:p w14:paraId="76582B29" w14:textId="77777777" w:rsidR="00D318DE" w:rsidRPr="00721677" w:rsidRDefault="00D318DE" w:rsidP="00D318DE">
      <w:pPr>
        <w:spacing w:after="0" w:line="360" w:lineRule="auto"/>
        <w:jc w:val="both"/>
        <w:rPr>
          <w:rFonts w:ascii="Times New Roman" w:hAnsi="Times New Roman" w:cs="Times New Roman"/>
          <w:sz w:val="24"/>
          <w:szCs w:val="24"/>
        </w:rPr>
      </w:pPr>
    </w:p>
    <w:p w14:paraId="2F7CCDEA" w14:textId="77777777" w:rsidR="00D318DE" w:rsidRPr="00CE397D" w:rsidRDefault="00D318DE" w:rsidP="00D318DE">
      <w:pPr>
        <w:spacing w:after="0" w:line="360" w:lineRule="auto"/>
        <w:jc w:val="both"/>
        <w:rPr>
          <w:rFonts w:ascii="Times New Roman" w:hAnsi="Times New Roman" w:cs="Times New Roman"/>
          <w:sz w:val="24"/>
          <w:szCs w:val="24"/>
        </w:rPr>
      </w:pPr>
      <w:r w:rsidRPr="00721677">
        <w:rPr>
          <w:rFonts w:ascii="Times New Roman" w:hAnsi="Times New Roman" w:cs="Times New Roman"/>
          <w:b/>
          <w:bCs/>
          <w:sz w:val="24"/>
          <w:szCs w:val="24"/>
        </w:rPr>
        <w:t>Conclusion</w:t>
      </w:r>
      <w:r>
        <w:rPr>
          <w:rFonts w:ascii="Times New Roman" w:hAnsi="Times New Roman" w:cs="Times New Roman"/>
          <w:b/>
          <w:bCs/>
          <w:sz w:val="24"/>
          <w:szCs w:val="24"/>
        </w:rPr>
        <w:t xml:space="preserve"> and </w:t>
      </w:r>
      <w:r w:rsidRPr="00721677">
        <w:rPr>
          <w:rFonts w:ascii="Times New Roman" w:hAnsi="Times New Roman" w:cs="Times New Roman"/>
          <w:b/>
          <w:bCs/>
          <w:sz w:val="24"/>
          <w:szCs w:val="24"/>
        </w:rPr>
        <w:t>Recommendations</w:t>
      </w:r>
    </w:p>
    <w:p w14:paraId="61F453F6" w14:textId="77777777" w:rsidR="00D318DE" w:rsidRDefault="00D318DE" w:rsidP="00D318DE">
      <w:pPr>
        <w:spacing w:after="0" w:line="360" w:lineRule="auto"/>
        <w:jc w:val="both"/>
        <w:rPr>
          <w:rFonts w:ascii="Times New Roman" w:hAnsi="Times New Roman" w:cs="Times New Roman"/>
          <w:sz w:val="24"/>
          <w:szCs w:val="24"/>
        </w:rPr>
      </w:pPr>
      <w:r w:rsidRPr="00721677">
        <w:rPr>
          <w:rFonts w:ascii="Times New Roman" w:hAnsi="Times New Roman" w:cs="Times New Roman"/>
          <w:sz w:val="24"/>
          <w:szCs w:val="24"/>
        </w:rPr>
        <w:t>It</w:t>
      </w:r>
      <w:r>
        <w:rPr>
          <w:rFonts w:ascii="Times New Roman" w:hAnsi="Times New Roman" w:cs="Times New Roman"/>
          <w:sz w:val="24"/>
          <w:szCs w:val="24"/>
        </w:rPr>
        <w:t xml:space="preserve"> is</w:t>
      </w:r>
      <w:r w:rsidRPr="00721677">
        <w:rPr>
          <w:rFonts w:ascii="Times New Roman" w:hAnsi="Times New Roman" w:cs="Times New Roman"/>
          <w:sz w:val="24"/>
          <w:szCs w:val="24"/>
        </w:rPr>
        <w:t xml:space="preserve"> ascertained that quality research is a product of ef</w:t>
      </w:r>
      <w:r>
        <w:rPr>
          <w:rFonts w:ascii="Times New Roman" w:hAnsi="Times New Roman" w:cs="Times New Roman"/>
          <w:sz w:val="24"/>
          <w:szCs w:val="24"/>
        </w:rPr>
        <w:t>fective RDM</w:t>
      </w:r>
      <w:r w:rsidRPr="00721677">
        <w:rPr>
          <w:rFonts w:ascii="Times New Roman" w:hAnsi="Times New Roman" w:cs="Times New Roman"/>
          <w:sz w:val="24"/>
          <w:szCs w:val="24"/>
        </w:rPr>
        <w:t xml:space="preserve"> practices.</w:t>
      </w:r>
      <w:r>
        <w:rPr>
          <w:rFonts w:ascii="Times New Roman" w:hAnsi="Times New Roman" w:cs="Times New Roman"/>
          <w:sz w:val="24"/>
          <w:szCs w:val="24"/>
        </w:rPr>
        <w:t xml:space="preserve"> In this wise, </w:t>
      </w:r>
      <w:r w:rsidRPr="00721677">
        <w:rPr>
          <w:rFonts w:ascii="Times New Roman" w:hAnsi="Times New Roman" w:cs="Times New Roman"/>
          <w:sz w:val="24"/>
          <w:szCs w:val="24"/>
        </w:rPr>
        <w:t xml:space="preserve">it </w:t>
      </w:r>
      <w:r>
        <w:rPr>
          <w:rFonts w:ascii="Times New Roman" w:hAnsi="Times New Roman" w:cs="Times New Roman"/>
          <w:sz w:val="24"/>
          <w:szCs w:val="24"/>
        </w:rPr>
        <w:t xml:space="preserve">is concluded that RDM be given </w:t>
      </w:r>
      <w:r w:rsidRPr="00721677">
        <w:rPr>
          <w:rFonts w:ascii="Times New Roman" w:hAnsi="Times New Roman" w:cs="Times New Roman"/>
          <w:sz w:val="24"/>
          <w:szCs w:val="24"/>
        </w:rPr>
        <w:t xml:space="preserve">necessary </w:t>
      </w:r>
      <w:r>
        <w:rPr>
          <w:rFonts w:ascii="Times New Roman" w:hAnsi="Times New Roman" w:cs="Times New Roman"/>
          <w:sz w:val="24"/>
          <w:szCs w:val="24"/>
        </w:rPr>
        <w:t xml:space="preserve">attention by all </w:t>
      </w:r>
      <w:r w:rsidRPr="00721677">
        <w:rPr>
          <w:rFonts w:ascii="Times New Roman" w:hAnsi="Times New Roman" w:cs="Times New Roman"/>
          <w:sz w:val="24"/>
          <w:szCs w:val="24"/>
        </w:rPr>
        <w:t xml:space="preserve">stakeholders </w:t>
      </w:r>
      <w:r>
        <w:rPr>
          <w:rFonts w:ascii="Times New Roman" w:hAnsi="Times New Roman" w:cs="Times New Roman"/>
          <w:sz w:val="24"/>
          <w:szCs w:val="24"/>
        </w:rPr>
        <w:t xml:space="preserve">such as </w:t>
      </w:r>
      <w:r w:rsidRPr="00721677">
        <w:rPr>
          <w:rFonts w:ascii="Times New Roman" w:hAnsi="Times New Roman" w:cs="Times New Roman"/>
          <w:sz w:val="24"/>
          <w:szCs w:val="24"/>
        </w:rPr>
        <w:t>university management team, university libraries, government agencies, providers of funds, IT services providers, faculty members, etc</w:t>
      </w:r>
      <w:r>
        <w:rPr>
          <w:rFonts w:ascii="Times New Roman" w:hAnsi="Times New Roman" w:cs="Times New Roman"/>
          <w:sz w:val="24"/>
          <w:szCs w:val="24"/>
        </w:rPr>
        <w:t>. This requires r</w:t>
      </w:r>
      <w:r w:rsidRPr="00721677">
        <w:rPr>
          <w:rFonts w:ascii="Times New Roman" w:hAnsi="Times New Roman" w:cs="Times New Roman"/>
          <w:sz w:val="24"/>
          <w:szCs w:val="24"/>
        </w:rPr>
        <w:t>e-strategiz</w:t>
      </w:r>
      <w:r>
        <w:rPr>
          <w:rFonts w:ascii="Times New Roman" w:hAnsi="Times New Roman" w:cs="Times New Roman"/>
          <w:sz w:val="24"/>
          <w:szCs w:val="24"/>
        </w:rPr>
        <w:t>ing an</w:t>
      </w:r>
      <w:r w:rsidRPr="00721677">
        <w:rPr>
          <w:rFonts w:ascii="Times New Roman" w:hAnsi="Times New Roman" w:cs="Times New Roman"/>
          <w:sz w:val="24"/>
          <w:szCs w:val="24"/>
        </w:rPr>
        <w:t>d improv</w:t>
      </w:r>
      <w:r>
        <w:rPr>
          <w:rFonts w:ascii="Times New Roman" w:hAnsi="Times New Roman" w:cs="Times New Roman"/>
          <w:sz w:val="24"/>
          <w:szCs w:val="24"/>
        </w:rPr>
        <w:t xml:space="preserve">ement of </w:t>
      </w:r>
      <w:r w:rsidRPr="00721677">
        <w:rPr>
          <w:rFonts w:ascii="Times New Roman" w:hAnsi="Times New Roman" w:cs="Times New Roman"/>
          <w:sz w:val="24"/>
          <w:szCs w:val="24"/>
        </w:rPr>
        <w:t>ef</w:t>
      </w:r>
      <w:r>
        <w:rPr>
          <w:rFonts w:ascii="Times New Roman" w:hAnsi="Times New Roman" w:cs="Times New Roman"/>
          <w:sz w:val="24"/>
          <w:szCs w:val="24"/>
        </w:rPr>
        <w:t xml:space="preserve">forts and interests in RDM </w:t>
      </w:r>
      <w:r w:rsidRPr="00721677">
        <w:rPr>
          <w:rFonts w:ascii="Times New Roman" w:hAnsi="Times New Roman" w:cs="Times New Roman"/>
          <w:sz w:val="24"/>
          <w:szCs w:val="24"/>
        </w:rPr>
        <w:t xml:space="preserve">objectives by providing effective staff training </w:t>
      </w:r>
      <w:r>
        <w:rPr>
          <w:rFonts w:ascii="Times New Roman" w:hAnsi="Times New Roman" w:cs="Times New Roman"/>
          <w:sz w:val="24"/>
          <w:szCs w:val="24"/>
        </w:rPr>
        <w:t>and re-training</w:t>
      </w:r>
      <w:r w:rsidRPr="00721677">
        <w:rPr>
          <w:rFonts w:ascii="Times New Roman" w:hAnsi="Times New Roman" w:cs="Times New Roman"/>
          <w:sz w:val="24"/>
          <w:szCs w:val="24"/>
        </w:rPr>
        <w:t>, technological facilities, and system support</w:t>
      </w:r>
      <w:r>
        <w:rPr>
          <w:rFonts w:ascii="Times New Roman" w:hAnsi="Times New Roman" w:cs="Times New Roman"/>
          <w:sz w:val="24"/>
          <w:szCs w:val="24"/>
        </w:rPr>
        <w:t xml:space="preserve">, which are currently </w:t>
      </w:r>
      <w:r w:rsidRPr="00721677">
        <w:rPr>
          <w:rFonts w:ascii="Times New Roman" w:hAnsi="Times New Roman" w:cs="Times New Roman"/>
          <w:sz w:val="24"/>
          <w:szCs w:val="24"/>
        </w:rPr>
        <w:t xml:space="preserve">compromised in the public university libraries under investigation. </w:t>
      </w:r>
    </w:p>
    <w:p w14:paraId="7545E8EB" w14:textId="77777777" w:rsidR="00D318DE" w:rsidRPr="00721677" w:rsidRDefault="00D318DE" w:rsidP="00D318DE">
      <w:pPr>
        <w:spacing w:after="0" w:line="360" w:lineRule="auto"/>
        <w:jc w:val="both"/>
        <w:rPr>
          <w:rFonts w:ascii="Times New Roman" w:hAnsi="Times New Roman" w:cs="Times New Roman"/>
          <w:sz w:val="24"/>
          <w:szCs w:val="24"/>
        </w:rPr>
      </w:pPr>
      <w:r w:rsidRPr="00721677">
        <w:rPr>
          <w:rFonts w:ascii="Times New Roman" w:hAnsi="Times New Roman" w:cs="Times New Roman"/>
          <w:sz w:val="24"/>
          <w:szCs w:val="24"/>
        </w:rPr>
        <w:t>Based</w:t>
      </w:r>
      <w:r>
        <w:rPr>
          <w:rFonts w:ascii="Times New Roman" w:hAnsi="Times New Roman" w:cs="Times New Roman"/>
          <w:sz w:val="24"/>
          <w:szCs w:val="24"/>
        </w:rPr>
        <w:t xml:space="preserve"> </w:t>
      </w:r>
      <w:r w:rsidRPr="00721677">
        <w:rPr>
          <w:rFonts w:ascii="Times New Roman" w:hAnsi="Times New Roman" w:cs="Times New Roman"/>
          <w:sz w:val="24"/>
          <w:szCs w:val="24"/>
        </w:rPr>
        <w:t>on the findings of the study, the following recommendations are necessary:</w:t>
      </w:r>
    </w:p>
    <w:p w14:paraId="1605766F" w14:textId="77777777" w:rsidR="00D318DE" w:rsidRPr="00721677" w:rsidRDefault="00D318DE" w:rsidP="00D318DE">
      <w:pPr>
        <w:pStyle w:val="ListParagraph"/>
        <w:numPr>
          <w:ilvl w:val="0"/>
          <w:numId w:val="5"/>
        </w:numPr>
        <w:spacing w:after="0" w:line="360" w:lineRule="auto"/>
        <w:jc w:val="both"/>
        <w:rPr>
          <w:rFonts w:ascii="Times New Roman" w:hAnsi="Times New Roman" w:cs="Times New Roman"/>
          <w:sz w:val="24"/>
          <w:szCs w:val="24"/>
        </w:rPr>
      </w:pPr>
      <w:r w:rsidRPr="00721677">
        <w:rPr>
          <w:rFonts w:ascii="Times New Roman" w:hAnsi="Times New Roman" w:cs="Times New Roman"/>
          <w:bCs/>
          <w:sz w:val="24"/>
          <w:szCs w:val="24"/>
        </w:rPr>
        <w:t>Management of public universities should employ adequate library</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staff with competence and skills on research data curation. </w:t>
      </w:r>
    </w:p>
    <w:p w14:paraId="6A9D4BED" w14:textId="77777777" w:rsidR="00D318DE" w:rsidRPr="00721677" w:rsidRDefault="00D318DE" w:rsidP="00D318DE">
      <w:pPr>
        <w:pStyle w:val="ListParagraph"/>
        <w:numPr>
          <w:ilvl w:val="0"/>
          <w:numId w:val="5"/>
        </w:numPr>
        <w:spacing w:after="0" w:line="360" w:lineRule="auto"/>
        <w:jc w:val="both"/>
        <w:rPr>
          <w:rFonts w:ascii="Times New Roman" w:hAnsi="Times New Roman" w:cs="Times New Roman"/>
          <w:sz w:val="24"/>
          <w:szCs w:val="24"/>
        </w:rPr>
      </w:pPr>
      <w:r w:rsidRPr="00721677">
        <w:rPr>
          <w:rFonts w:ascii="Times New Roman" w:hAnsi="Times New Roman" w:cs="Times New Roman"/>
          <w:bCs/>
          <w:sz w:val="24"/>
          <w:szCs w:val="24"/>
        </w:rPr>
        <w:lastRenderedPageBreak/>
        <w:t xml:space="preserve">Management of public universities should adequately train their staff, including library staff, faculty members and IT staff through conferences, workshops and other in-house fora on RDM practices. </w:t>
      </w:r>
    </w:p>
    <w:p w14:paraId="2F76A781" w14:textId="77777777" w:rsidR="00D318DE" w:rsidRPr="00721677" w:rsidRDefault="00D318DE" w:rsidP="00D318DE">
      <w:pPr>
        <w:pStyle w:val="ListParagraph"/>
        <w:numPr>
          <w:ilvl w:val="0"/>
          <w:numId w:val="5"/>
        </w:numPr>
        <w:spacing w:after="0" w:line="360" w:lineRule="auto"/>
        <w:jc w:val="both"/>
        <w:rPr>
          <w:rFonts w:ascii="Times New Roman" w:hAnsi="Times New Roman" w:cs="Times New Roman"/>
          <w:sz w:val="24"/>
          <w:szCs w:val="24"/>
        </w:rPr>
      </w:pPr>
      <w:r w:rsidRPr="00721677">
        <w:rPr>
          <w:rFonts w:ascii="Times New Roman" w:hAnsi="Times New Roman" w:cs="Times New Roman"/>
          <w:bCs/>
          <w:sz w:val="24"/>
          <w:szCs w:val="24"/>
        </w:rPr>
        <w:t>Staff of public universities including library staff, faculty members and IT staff should willingly share knowledge</w:t>
      </w:r>
      <w:r>
        <w:rPr>
          <w:rFonts w:ascii="Times New Roman" w:hAnsi="Times New Roman" w:cs="Times New Roman"/>
          <w:bCs/>
          <w:sz w:val="24"/>
          <w:szCs w:val="24"/>
        </w:rPr>
        <w:t xml:space="preserve"> </w:t>
      </w:r>
      <w:r w:rsidRPr="00721677">
        <w:rPr>
          <w:rFonts w:ascii="Times New Roman" w:hAnsi="Times New Roman" w:cs="Times New Roman"/>
          <w:bCs/>
          <w:sz w:val="24"/>
          <w:szCs w:val="24"/>
        </w:rPr>
        <w:t>to equip themselves with RDM practices.</w:t>
      </w:r>
    </w:p>
    <w:p w14:paraId="7604C29F" w14:textId="77777777" w:rsidR="00D318DE" w:rsidRPr="00721677" w:rsidRDefault="00D318DE" w:rsidP="00D318DE">
      <w:pPr>
        <w:pStyle w:val="ListParagraph"/>
        <w:numPr>
          <w:ilvl w:val="0"/>
          <w:numId w:val="5"/>
        </w:numPr>
        <w:spacing w:after="0" w:line="360" w:lineRule="auto"/>
        <w:jc w:val="both"/>
        <w:rPr>
          <w:rFonts w:ascii="Times New Roman" w:hAnsi="Times New Roman" w:cs="Times New Roman"/>
          <w:sz w:val="24"/>
          <w:szCs w:val="24"/>
        </w:rPr>
      </w:pPr>
      <w:r w:rsidRPr="00721677">
        <w:rPr>
          <w:rFonts w:ascii="Times New Roman" w:hAnsi="Times New Roman" w:cs="Times New Roman"/>
          <w:bCs/>
          <w:sz w:val="24"/>
          <w:szCs w:val="24"/>
        </w:rPr>
        <w:t>Management of public universities should provide inadequate functional computer systems to enhance effective RDM practices.</w:t>
      </w:r>
    </w:p>
    <w:p w14:paraId="2FAB47E5" w14:textId="77777777" w:rsidR="00D318DE" w:rsidRPr="00721677" w:rsidRDefault="00D318DE" w:rsidP="00D318DE">
      <w:pPr>
        <w:pStyle w:val="ListParagraph"/>
        <w:numPr>
          <w:ilvl w:val="0"/>
          <w:numId w:val="5"/>
        </w:numPr>
        <w:spacing w:after="0" w:line="360" w:lineRule="auto"/>
        <w:jc w:val="both"/>
        <w:rPr>
          <w:rFonts w:ascii="Times New Roman" w:hAnsi="Times New Roman" w:cs="Times New Roman"/>
          <w:sz w:val="24"/>
          <w:szCs w:val="24"/>
        </w:rPr>
      </w:pPr>
      <w:r w:rsidRPr="00721677">
        <w:rPr>
          <w:rFonts w:ascii="Times New Roman" w:hAnsi="Times New Roman" w:cs="Times New Roman"/>
          <w:bCs/>
          <w:sz w:val="24"/>
          <w:szCs w:val="24"/>
        </w:rPr>
        <w:t>Information technology (IT) services providers should provide constant network connectivity in order to facilitate good research data management practices.</w:t>
      </w:r>
    </w:p>
    <w:p w14:paraId="58F1F907" w14:textId="77777777" w:rsidR="00D318DE" w:rsidRPr="00721677" w:rsidRDefault="00D318DE" w:rsidP="00D318DE">
      <w:pPr>
        <w:pStyle w:val="ListParagraph"/>
        <w:numPr>
          <w:ilvl w:val="0"/>
          <w:numId w:val="5"/>
        </w:numPr>
        <w:spacing w:after="0" w:line="360" w:lineRule="auto"/>
        <w:jc w:val="both"/>
        <w:rPr>
          <w:rFonts w:ascii="Times New Roman" w:hAnsi="Times New Roman" w:cs="Times New Roman"/>
          <w:sz w:val="24"/>
          <w:szCs w:val="24"/>
        </w:rPr>
      </w:pPr>
      <w:r w:rsidRPr="00721677">
        <w:rPr>
          <w:rFonts w:ascii="Times New Roman" w:hAnsi="Times New Roman" w:cs="Times New Roman"/>
          <w:bCs/>
          <w:sz w:val="24"/>
          <w:szCs w:val="24"/>
        </w:rPr>
        <w:t>Management of public university libraries should ensure prompt maintenance of technological facilities in the libraries</w:t>
      </w:r>
      <w:r>
        <w:rPr>
          <w:rFonts w:ascii="Times New Roman" w:hAnsi="Times New Roman" w:cs="Times New Roman"/>
          <w:bCs/>
          <w:sz w:val="24"/>
          <w:szCs w:val="24"/>
        </w:rPr>
        <w:t xml:space="preserve"> </w:t>
      </w:r>
      <w:r w:rsidRPr="00721677">
        <w:rPr>
          <w:rFonts w:ascii="Times New Roman" w:hAnsi="Times New Roman" w:cs="Times New Roman"/>
          <w:bCs/>
          <w:sz w:val="24"/>
          <w:szCs w:val="24"/>
        </w:rPr>
        <w:t>so as to support RDM practices.</w:t>
      </w:r>
    </w:p>
    <w:p w14:paraId="55EB5D67" w14:textId="77777777" w:rsidR="00D318DE" w:rsidRPr="00721677" w:rsidRDefault="00D318DE" w:rsidP="00D318DE">
      <w:pPr>
        <w:pStyle w:val="ListParagraph"/>
        <w:numPr>
          <w:ilvl w:val="0"/>
          <w:numId w:val="5"/>
        </w:numPr>
        <w:spacing w:after="0" w:line="360" w:lineRule="auto"/>
        <w:jc w:val="both"/>
        <w:rPr>
          <w:rFonts w:ascii="Times New Roman" w:hAnsi="Times New Roman" w:cs="Times New Roman"/>
          <w:sz w:val="24"/>
          <w:szCs w:val="24"/>
        </w:rPr>
      </w:pPr>
      <w:r w:rsidRPr="00721677">
        <w:rPr>
          <w:rFonts w:ascii="Times New Roman" w:hAnsi="Times New Roman" w:cs="Times New Roman"/>
          <w:bCs/>
          <w:sz w:val="24"/>
          <w:szCs w:val="24"/>
        </w:rPr>
        <w:t>Management of public universities should collaborate with other stakeholders, including library staff, IT services providers, faculty members, etc., to develop plans, strategies and policies</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as well as set up divisions/units in order to encourage research data management activities. </w:t>
      </w:r>
    </w:p>
    <w:p w14:paraId="416B2CC8" w14:textId="77777777" w:rsidR="00D318DE" w:rsidRPr="00721677" w:rsidRDefault="00D318DE" w:rsidP="00D318DE">
      <w:pPr>
        <w:pStyle w:val="ListParagraph"/>
        <w:numPr>
          <w:ilvl w:val="0"/>
          <w:numId w:val="5"/>
        </w:numPr>
        <w:spacing w:after="0" w:line="360" w:lineRule="auto"/>
        <w:jc w:val="both"/>
        <w:rPr>
          <w:rFonts w:ascii="Times New Roman" w:hAnsi="Times New Roman" w:cs="Times New Roman"/>
          <w:sz w:val="24"/>
          <w:szCs w:val="24"/>
        </w:rPr>
      </w:pPr>
      <w:r w:rsidRPr="00721677">
        <w:rPr>
          <w:rFonts w:ascii="Times New Roman" w:hAnsi="Times New Roman" w:cs="Times New Roman"/>
          <w:bCs/>
          <w:sz w:val="24"/>
          <w:szCs w:val="24"/>
        </w:rPr>
        <w:t>Public university libraries should set up and promote functional Institutional Repository (IR) in order to manage research data</w:t>
      </w:r>
      <w:r>
        <w:rPr>
          <w:rFonts w:ascii="Times New Roman" w:hAnsi="Times New Roman" w:cs="Times New Roman"/>
          <w:bCs/>
          <w:sz w:val="24"/>
          <w:szCs w:val="24"/>
        </w:rPr>
        <w:t xml:space="preserve"> </w:t>
      </w:r>
      <w:r w:rsidRPr="00721677">
        <w:rPr>
          <w:rFonts w:ascii="Times New Roman" w:hAnsi="Times New Roman" w:cs="Times New Roman"/>
          <w:bCs/>
          <w:sz w:val="24"/>
          <w:szCs w:val="24"/>
        </w:rPr>
        <w:t xml:space="preserve">activities. </w:t>
      </w:r>
    </w:p>
    <w:p w14:paraId="47A1D1DE" w14:textId="77777777" w:rsidR="00D318DE" w:rsidRPr="00721677" w:rsidRDefault="00D318DE" w:rsidP="00D318DE">
      <w:pPr>
        <w:spacing w:after="0" w:line="360" w:lineRule="auto"/>
        <w:jc w:val="both"/>
        <w:rPr>
          <w:rFonts w:ascii="Times New Roman" w:hAnsi="Times New Roman" w:cs="Times New Roman"/>
          <w:sz w:val="24"/>
          <w:szCs w:val="24"/>
        </w:rPr>
      </w:pPr>
    </w:p>
    <w:p w14:paraId="25FD09FE" w14:textId="77777777" w:rsidR="00D318DE" w:rsidRDefault="00D318DE" w:rsidP="00D318DE">
      <w:pPr>
        <w:spacing w:after="0" w:line="240" w:lineRule="auto"/>
        <w:jc w:val="both"/>
        <w:rPr>
          <w:rFonts w:ascii="Times New Roman" w:hAnsi="Times New Roman" w:cs="Times New Roman"/>
          <w:sz w:val="24"/>
          <w:szCs w:val="24"/>
        </w:rPr>
      </w:pPr>
    </w:p>
    <w:p w14:paraId="77750EAA" w14:textId="77777777" w:rsidR="00D318DE" w:rsidRDefault="00D318DE" w:rsidP="00D318DE">
      <w:pPr>
        <w:spacing w:after="0" w:line="240" w:lineRule="auto"/>
        <w:jc w:val="both"/>
        <w:rPr>
          <w:rFonts w:ascii="Times New Roman" w:hAnsi="Times New Roman" w:cs="Times New Roman"/>
          <w:sz w:val="24"/>
          <w:szCs w:val="24"/>
        </w:rPr>
      </w:pPr>
    </w:p>
    <w:p w14:paraId="60C09534" w14:textId="77777777" w:rsidR="00D318DE" w:rsidRDefault="00D318DE" w:rsidP="00D318DE">
      <w:pPr>
        <w:spacing w:after="0" w:line="240" w:lineRule="auto"/>
        <w:jc w:val="both"/>
        <w:rPr>
          <w:rFonts w:ascii="Times New Roman" w:hAnsi="Times New Roman" w:cs="Times New Roman"/>
          <w:sz w:val="24"/>
          <w:szCs w:val="24"/>
        </w:rPr>
      </w:pPr>
    </w:p>
    <w:p w14:paraId="5728D90F" w14:textId="77777777" w:rsidR="00D318DE" w:rsidRDefault="00D318DE" w:rsidP="00D318DE">
      <w:pPr>
        <w:spacing w:after="0" w:line="240" w:lineRule="auto"/>
        <w:jc w:val="both"/>
        <w:rPr>
          <w:rFonts w:ascii="Times New Roman" w:hAnsi="Times New Roman" w:cs="Times New Roman"/>
          <w:sz w:val="24"/>
          <w:szCs w:val="24"/>
        </w:rPr>
      </w:pPr>
    </w:p>
    <w:p w14:paraId="551C073D" w14:textId="77777777" w:rsidR="00D318DE" w:rsidRDefault="00D318DE" w:rsidP="00D318DE">
      <w:pPr>
        <w:spacing w:after="0" w:line="240" w:lineRule="auto"/>
        <w:jc w:val="both"/>
        <w:rPr>
          <w:rFonts w:ascii="Times New Roman" w:hAnsi="Times New Roman" w:cs="Times New Roman"/>
          <w:sz w:val="24"/>
          <w:szCs w:val="24"/>
        </w:rPr>
      </w:pPr>
    </w:p>
    <w:p w14:paraId="2F4E937E" w14:textId="77777777" w:rsidR="00D318DE" w:rsidRDefault="00D318DE" w:rsidP="00D318DE">
      <w:pPr>
        <w:spacing w:after="0" w:line="240" w:lineRule="auto"/>
        <w:jc w:val="both"/>
        <w:rPr>
          <w:rFonts w:ascii="Times New Roman" w:hAnsi="Times New Roman" w:cs="Times New Roman"/>
          <w:sz w:val="24"/>
          <w:szCs w:val="24"/>
        </w:rPr>
      </w:pPr>
    </w:p>
    <w:p w14:paraId="747D0490" w14:textId="77777777" w:rsidR="00D318DE" w:rsidRDefault="00D318DE" w:rsidP="00D318DE">
      <w:pPr>
        <w:spacing w:after="0" w:line="240" w:lineRule="auto"/>
        <w:jc w:val="both"/>
        <w:rPr>
          <w:rFonts w:ascii="Times New Roman" w:hAnsi="Times New Roman" w:cs="Times New Roman"/>
          <w:sz w:val="24"/>
          <w:szCs w:val="24"/>
        </w:rPr>
      </w:pPr>
    </w:p>
    <w:p w14:paraId="7B250690" w14:textId="77777777" w:rsidR="00D318DE" w:rsidRDefault="00D318DE" w:rsidP="00D318DE">
      <w:pPr>
        <w:spacing w:after="0" w:line="240" w:lineRule="auto"/>
        <w:jc w:val="both"/>
        <w:rPr>
          <w:rFonts w:ascii="Times New Roman" w:hAnsi="Times New Roman" w:cs="Times New Roman"/>
          <w:sz w:val="24"/>
          <w:szCs w:val="24"/>
        </w:rPr>
      </w:pPr>
    </w:p>
    <w:p w14:paraId="5679C510" w14:textId="77777777" w:rsidR="00D318DE" w:rsidRDefault="00D318DE" w:rsidP="00D318DE">
      <w:pPr>
        <w:spacing w:after="0" w:line="240" w:lineRule="auto"/>
        <w:jc w:val="both"/>
        <w:rPr>
          <w:rFonts w:ascii="Times New Roman" w:hAnsi="Times New Roman" w:cs="Times New Roman"/>
          <w:sz w:val="24"/>
          <w:szCs w:val="24"/>
        </w:rPr>
      </w:pPr>
    </w:p>
    <w:p w14:paraId="1889CF4E" w14:textId="77777777" w:rsidR="00D318DE" w:rsidRDefault="00D318DE" w:rsidP="00D318DE">
      <w:pPr>
        <w:spacing w:after="0" w:line="240" w:lineRule="auto"/>
        <w:jc w:val="both"/>
        <w:rPr>
          <w:rFonts w:ascii="Times New Roman" w:hAnsi="Times New Roman" w:cs="Times New Roman"/>
          <w:sz w:val="24"/>
          <w:szCs w:val="24"/>
        </w:rPr>
      </w:pPr>
    </w:p>
    <w:p w14:paraId="79E2AAAA" w14:textId="77777777" w:rsidR="00D318DE" w:rsidRDefault="00D318DE" w:rsidP="00D318DE">
      <w:pPr>
        <w:spacing w:after="0" w:line="240" w:lineRule="auto"/>
        <w:jc w:val="both"/>
        <w:rPr>
          <w:rFonts w:ascii="Times New Roman" w:hAnsi="Times New Roman" w:cs="Times New Roman"/>
          <w:sz w:val="24"/>
          <w:szCs w:val="24"/>
        </w:rPr>
      </w:pPr>
    </w:p>
    <w:p w14:paraId="07BA38F7" w14:textId="77777777" w:rsidR="00D318DE" w:rsidRDefault="00D318DE" w:rsidP="00D318DE">
      <w:pPr>
        <w:spacing w:after="0" w:line="240" w:lineRule="auto"/>
        <w:jc w:val="both"/>
        <w:rPr>
          <w:rFonts w:ascii="Times New Roman" w:hAnsi="Times New Roman" w:cs="Times New Roman"/>
          <w:sz w:val="24"/>
          <w:szCs w:val="24"/>
        </w:rPr>
      </w:pPr>
    </w:p>
    <w:p w14:paraId="0E28234A" w14:textId="77777777" w:rsidR="00D318DE" w:rsidRDefault="00D318DE" w:rsidP="00D318DE">
      <w:pPr>
        <w:spacing w:after="0" w:line="240" w:lineRule="auto"/>
        <w:jc w:val="both"/>
        <w:rPr>
          <w:rFonts w:ascii="Times New Roman" w:hAnsi="Times New Roman" w:cs="Times New Roman"/>
          <w:sz w:val="24"/>
          <w:szCs w:val="24"/>
        </w:rPr>
      </w:pPr>
    </w:p>
    <w:p w14:paraId="34DE9344" w14:textId="77777777" w:rsidR="00D318DE" w:rsidRDefault="00D318DE" w:rsidP="00D318DE">
      <w:pPr>
        <w:spacing w:after="0" w:line="240" w:lineRule="auto"/>
        <w:jc w:val="both"/>
        <w:rPr>
          <w:rFonts w:ascii="Times New Roman" w:hAnsi="Times New Roman" w:cs="Times New Roman"/>
          <w:sz w:val="24"/>
          <w:szCs w:val="24"/>
        </w:rPr>
      </w:pPr>
    </w:p>
    <w:p w14:paraId="59C4792F" w14:textId="77777777" w:rsidR="00D318DE" w:rsidRDefault="00D318DE" w:rsidP="00D318DE">
      <w:pPr>
        <w:spacing w:after="0" w:line="240" w:lineRule="auto"/>
        <w:jc w:val="both"/>
        <w:rPr>
          <w:rFonts w:ascii="Times New Roman" w:hAnsi="Times New Roman" w:cs="Times New Roman"/>
          <w:sz w:val="24"/>
          <w:szCs w:val="24"/>
        </w:rPr>
      </w:pPr>
    </w:p>
    <w:p w14:paraId="6169E5FA" w14:textId="77777777" w:rsidR="00D318DE" w:rsidRPr="00721677" w:rsidRDefault="00D318DE" w:rsidP="00D318DE">
      <w:pPr>
        <w:spacing w:after="0" w:line="240" w:lineRule="auto"/>
        <w:jc w:val="both"/>
        <w:rPr>
          <w:rFonts w:ascii="Times New Roman" w:hAnsi="Times New Roman" w:cs="Times New Roman"/>
          <w:sz w:val="24"/>
          <w:szCs w:val="24"/>
        </w:rPr>
      </w:pPr>
    </w:p>
    <w:p w14:paraId="36A882DC" w14:textId="77777777" w:rsidR="00D318DE" w:rsidRPr="00B816D2" w:rsidRDefault="00D318DE" w:rsidP="00D318DE">
      <w:pPr>
        <w:spacing w:after="0" w:line="360" w:lineRule="auto"/>
        <w:jc w:val="both"/>
        <w:rPr>
          <w:rFonts w:ascii="Times New Roman" w:hAnsi="Times New Roman" w:cs="Times New Roman"/>
          <w:b/>
          <w:bCs/>
          <w:sz w:val="24"/>
          <w:szCs w:val="24"/>
        </w:rPr>
      </w:pPr>
      <w:r w:rsidRPr="00721677">
        <w:rPr>
          <w:rFonts w:ascii="Times New Roman" w:hAnsi="Times New Roman" w:cs="Times New Roman"/>
          <w:b/>
          <w:bCs/>
          <w:sz w:val="24"/>
          <w:szCs w:val="24"/>
        </w:rPr>
        <w:t>References</w:t>
      </w:r>
    </w:p>
    <w:p w14:paraId="79B0FFFE" w14:textId="77777777" w:rsidR="00D318DE" w:rsidRDefault="00D318DE" w:rsidP="00D318DE">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Agbabiaka, O. &amp; Ojo, A. (2014). Framework for assessing institutional readiness of government organizations to deliver open, collaborative and participatory services. Conference </w:t>
      </w:r>
      <w:r>
        <w:rPr>
          <w:rFonts w:ascii="Times New Roman" w:hAnsi="Times New Roman" w:cs="Times New Roman"/>
          <w:sz w:val="24"/>
          <w:szCs w:val="24"/>
        </w:rPr>
        <w:lastRenderedPageBreak/>
        <w:t>Proceedings of the 8</w:t>
      </w:r>
      <w:r w:rsidRPr="00A679F8">
        <w:rPr>
          <w:rFonts w:ascii="Times New Roman" w:hAnsi="Times New Roman" w:cs="Times New Roman"/>
          <w:sz w:val="24"/>
          <w:szCs w:val="24"/>
          <w:vertAlign w:val="superscript"/>
        </w:rPr>
        <w:t>th</w:t>
      </w:r>
      <w:r>
        <w:rPr>
          <w:rFonts w:ascii="Times New Roman" w:hAnsi="Times New Roman" w:cs="Times New Roman"/>
          <w:sz w:val="24"/>
          <w:szCs w:val="24"/>
        </w:rPr>
        <w:t xml:space="preserve"> International Conference on Theory and Practice of Electronic Governance, Guimaraes, Portugal, October 27-30.</w:t>
      </w:r>
    </w:p>
    <w:p w14:paraId="1659BDD2" w14:textId="77777777" w:rsidR="00D318DE" w:rsidRDefault="00D318DE" w:rsidP="00D318DE">
      <w:pPr>
        <w:spacing w:after="0"/>
        <w:ind w:left="720" w:hanging="720"/>
        <w:jc w:val="both"/>
        <w:rPr>
          <w:rFonts w:ascii="Times New Roman" w:hAnsi="Times New Roman" w:cs="Times New Roman"/>
          <w:sz w:val="24"/>
          <w:szCs w:val="24"/>
        </w:rPr>
      </w:pPr>
      <w:r w:rsidRPr="00AA2240">
        <w:rPr>
          <w:rFonts w:ascii="Times New Roman" w:hAnsi="Times New Roman" w:cs="Times New Roman"/>
          <w:sz w:val="24"/>
          <w:szCs w:val="24"/>
        </w:rPr>
        <w:t>Akwang, N. E.</w:t>
      </w:r>
      <w:r>
        <w:rPr>
          <w:rFonts w:ascii="Times New Roman" w:hAnsi="Times New Roman" w:cs="Times New Roman"/>
          <w:b/>
          <w:sz w:val="24"/>
          <w:szCs w:val="24"/>
        </w:rPr>
        <w:t xml:space="preserve"> </w:t>
      </w:r>
      <w:r>
        <w:rPr>
          <w:rFonts w:ascii="Times New Roman" w:hAnsi="Times New Roman" w:cs="Times New Roman"/>
          <w:sz w:val="24"/>
          <w:szCs w:val="24"/>
        </w:rPr>
        <w:t xml:space="preserve">&amp; Chimah, J. N. (2021). Research data management (RMD) in the fourth industrial revolution (4IR) era: the case of academic libraries. In Josiline Phiri Chigwada and Godfrey Tsvuura (Eds.) </w:t>
      </w:r>
      <w:r>
        <w:rPr>
          <w:rFonts w:ascii="Times New Roman" w:hAnsi="Times New Roman" w:cs="Times New Roman"/>
          <w:i/>
          <w:sz w:val="24"/>
          <w:szCs w:val="24"/>
        </w:rPr>
        <w:t xml:space="preserve">Handbook of research on information and records management in the fourth industrial revolution. </w:t>
      </w:r>
      <w:r>
        <w:rPr>
          <w:rFonts w:ascii="Times New Roman" w:hAnsi="Times New Roman" w:cs="Times New Roman"/>
          <w:sz w:val="24"/>
          <w:szCs w:val="24"/>
        </w:rPr>
        <w:t xml:space="preserve">IGI Global. </w:t>
      </w:r>
    </w:p>
    <w:p w14:paraId="0BD3CF39" w14:textId="77777777" w:rsidR="00D318DE" w:rsidRDefault="00D318DE" w:rsidP="00D318DE">
      <w:pPr>
        <w:ind w:left="720"/>
        <w:jc w:val="both"/>
        <w:rPr>
          <w:rFonts w:ascii="Times New Roman" w:hAnsi="Times New Roman" w:cs="Times New Roman"/>
          <w:sz w:val="24"/>
          <w:szCs w:val="24"/>
        </w:rPr>
      </w:pPr>
      <w:hyperlink r:id="rId8" w:history="1">
        <w:r w:rsidRPr="009C331C">
          <w:rPr>
            <w:rStyle w:val="Hyperlink"/>
            <w:sz w:val="24"/>
            <w:szCs w:val="24"/>
          </w:rPr>
          <w:t>https://doi.org/10.4018/978-1-7998-7740-0.ch002</w:t>
        </w:r>
      </w:hyperlink>
      <w:r>
        <w:rPr>
          <w:rFonts w:ascii="Times New Roman" w:hAnsi="Times New Roman" w:cs="Times New Roman"/>
          <w:sz w:val="24"/>
          <w:szCs w:val="24"/>
        </w:rPr>
        <w:t xml:space="preserve"> </w:t>
      </w:r>
    </w:p>
    <w:p w14:paraId="57C17E72" w14:textId="77777777" w:rsidR="00D318DE" w:rsidRPr="002F6ED3" w:rsidRDefault="00D318DE" w:rsidP="00D318DE">
      <w:pPr>
        <w:ind w:left="720" w:hanging="720"/>
        <w:jc w:val="both"/>
        <w:rPr>
          <w:rFonts w:ascii="Times New Roman" w:hAnsi="Times New Roman" w:cs="Times New Roman"/>
          <w:sz w:val="24"/>
          <w:szCs w:val="24"/>
        </w:rPr>
      </w:pPr>
      <w:hyperlink r:id="rId9" w:tooltip="Josiline Phiri Chigwada" w:history="1">
        <w:r w:rsidRPr="002F6ED3">
          <w:rPr>
            <w:rStyle w:val="Hyperlink"/>
            <w:sz w:val="24"/>
            <w:szCs w:val="24"/>
          </w:rPr>
          <w:t>Chigwada, J. P.</w:t>
        </w:r>
      </w:hyperlink>
      <w:r w:rsidRPr="002F6ED3">
        <w:rPr>
          <w:rFonts w:ascii="Times New Roman" w:hAnsi="Times New Roman" w:cs="Times New Roman"/>
          <w:sz w:val="24"/>
          <w:szCs w:val="24"/>
        </w:rPr>
        <w:t xml:space="preserve"> (2022). Management and maintenance of research data by researchers in Zimbabwe. </w:t>
      </w:r>
      <w:hyperlink r:id="rId10" w:history="1">
        <w:r w:rsidRPr="002F6ED3">
          <w:rPr>
            <w:rStyle w:val="Hyperlink"/>
            <w:i/>
            <w:iCs/>
            <w:sz w:val="24"/>
            <w:szCs w:val="24"/>
          </w:rPr>
          <w:t>Global Knowledge, Memory and Communication</w:t>
        </w:r>
      </w:hyperlink>
      <w:r w:rsidRPr="002F6ED3">
        <w:rPr>
          <w:rFonts w:ascii="Times New Roman" w:hAnsi="Times New Roman" w:cs="Times New Roman"/>
          <w:sz w:val="24"/>
          <w:szCs w:val="24"/>
        </w:rPr>
        <w:t>, 71 (4/5), 193-207. </w:t>
      </w:r>
      <w:hyperlink r:id="rId11" w:tooltip="DOI: https://doi.org/10.1108/GKMC-06-2020-0079" w:history="1">
        <w:r w:rsidRPr="002F6ED3">
          <w:rPr>
            <w:rStyle w:val="Hyperlink"/>
            <w:color w:val="007377"/>
            <w:sz w:val="24"/>
            <w:szCs w:val="24"/>
          </w:rPr>
          <w:t>https://doi.org/10.1108/GKMC-06-2020-0079</w:t>
        </w:r>
      </w:hyperlink>
    </w:p>
    <w:p w14:paraId="351CB2DB" w14:textId="77777777" w:rsidR="00D318DE" w:rsidRDefault="00D318DE" w:rsidP="00D318DE">
      <w:pPr>
        <w:ind w:left="720" w:hanging="720"/>
        <w:jc w:val="both"/>
        <w:rPr>
          <w:rFonts w:ascii="Times New Roman" w:hAnsi="Times New Roman" w:cs="Times New Roman"/>
          <w:i/>
          <w:sz w:val="24"/>
          <w:szCs w:val="24"/>
        </w:rPr>
      </w:pPr>
      <w:r>
        <w:rPr>
          <w:rFonts w:ascii="Times New Roman" w:hAnsi="Times New Roman" w:cs="Times New Roman"/>
          <w:sz w:val="24"/>
          <w:szCs w:val="24"/>
        </w:rPr>
        <w:t xml:space="preserve">Chiparaushua, B. &amp; Chigwada, J. (2019). Preparedness of Zimbabwe librarians to offer research data management services. </w:t>
      </w:r>
      <w:r>
        <w:rPr>
          <w:rFonts w:ascii="Times New Roman" w:hAnsi="Times New Roman" w:cs="Times New Roman"/>
          <w:i/>
          <w:sz w:val="24"/>
          <w:szCs w:val="24"/>
        </w:rPr>
        <w:t>Conference Proceedings of the 4</w:t>
      </w:r>
      <w:r w:rsidRPr="00D8638A">
        <w:rPr>
          <w:rFonts w:ascii="Times New Roman" w:hAnsi="Times New Roman" w:cs="Times New Roman"/>
          <w:i/>
          <w:sz w:val="24"/>
          <w:szCs w:val="24"/>
          <w:vertAlign w:val="superscript"/>
        </w:rPr>
        <w:t>th</w:t>
      </w:r>
      <w:r>
        <w:rPr>
          <w:rFonts w:ascii="Times New Roman" w:hAnsi="Times New Roman" w:cs="Times New Roman"/>
          <w:i/>
          <w:sz w:val="24"/>
          <w:szCs w:val="24"/>
        </w:rPr>
        <w:t xml:space="preserve"> Biennial Conference of Zimbabwe University Libraries Consortium.</w:t>
      </w:r>
    </w:p>
    <w:p w14:paraId="2906546D" w14:textId="77777777" w:rsidR="00D318DE" w:rsidRPr="002F6ED3" w:rsidRDefault="00D318DE" w:rsidP="00D318DE">
      <w:pPr>
        <w:ind w:left="720" w:hanging="720"/>
        <w:jc w:val="both"/>
        <w:rPr>
          <w:rFonts w:ascii="Times New Roman" w:hAnsi="Times New Roman" w:cs="Times New Roman"/>
          <w:sz w:val="24"/>
          <w:szCs w:val="24"/>
        </w:rPr>
      </w:pPr>
      <w:r w:rsidRPr="002F6ED3">
        <w:rPr>
          <w:rFonts w:ascii="Times New Roman" w:hAnsi="Times New Roman" w:cs="Times New Roman"/>
          <w:sz w:val="24"/>
          <w:szCs w:val="24"/>
        </w:rPr>
        <w:t>Chiware, E. R. T. &amp;</w:t>
      </w:r>
      <w:r>
        <w:rPr>
          <w:rFonts w:ascii="Times New Roman" w:hAnsi="Times New Roman" w:cs="Times New Roman"/>
          <w:sz w:val="24"/>
          <w:szCs w:val="24"/>
        </w:rPr>
        <w:t xml:space="preserve"> </w:t>
      </w:r>
      <w:r w:rsidRPr="002F6ED3">
        <w:rPr>
          <w:rFonts w:ascii="Times New Roman" w:hAnsi="Times New Roman" w:cs="Times New Roman"/>
          <w:sz w:val="24"/>
          <w:szCs w:val="24"/>
        </w:rPr>
        <w:t xml:space="preserve">Mathe, Z. (2015). Academic libraries’ role in research data management services: A South African perspective. </w:t>
      </w:r>
      <w:r w:rsidRPr="002F6ED3">
        <w:rPr>
          <w:rFonts w:ascii="Times New Roman" w:hAnsi="Times New Roman" w:cs="Times New Roman"/>
          <w:i/>
          <w:iCs/>
          <w:sz w:val="24"/>
          <w:szCs w:val="24"/>
        </w:rPr>
        <w:t>South African Journal of Libraries and Information Science, 81</w:t>
      </w:r>
      <w:r w:rsidRPr="002F6ED3">
        <w:rPr>
          <w:rFonts w:ascii="Times New Roman" w:hAnsi="Times New Roman" w:cs="Times New Roman"/>
          <w:sz w:val="24"/>
          <w:szCs w:val="24"/>
        </w:rPr>
        <w:t>(2), 1-10.</w:t>
      </w:r>
      <w:r>
        <w:rPr>
          <w:rFonts w:ascii="Times New Roman" w:hAnsi="Times New Roman" w:cs="Times New Roman"/>
          <w:sz w:val="24"/>
          <w:szCs w:val="24"/>
        </w:rPr>
        <w:t xml:space="preserve"> </w:t>
      </w:r>
      <w:hyperlink r:id="rId12" w:history="1">
        <w:r w:rsidRPr="00FA4669">
          <w:rPr>
            <w:rStyle w:val="Hyperlink"/>
            <w:sz w:val="24"/>
            <w:szCs w:val="24"/>
          </w:rPr>
          <w:t>https://doi.org/10.7553/81-2-1563</w:t>
        </w:r>
      </w:hyperlink>
    </w:p>
    <w:p w14:paraId="72E19D68" w14:textId="77777777" w:rsidR="00D318DE" w:rsidRDefault="00D318DE" w:rsidP="00D318DE">
      <w:pPr>
        <w:ind w:left="720" w:hanging="720"/>
        <w:jc w:val="both"/>
        <w:rPr>
          <w:rFonts w:ascii="Times New Roman" w:hAnsi="Times New Roman" w:cs="Times New Roman"/>
          <w:sz w:val="24"/>
          <w:szCs w:val="24"/>
        </w:rPr>
      </w:pPr>
      <w:r>
        <w:rPr>
          <w:rFonts w:ascii="Times New Roman" w:hAnsi="Times New Roman" w:cs="Times New Roman"/>
          <w:sz w:val="24"/>
          <w:szCs w:val="24"/>
        </w:rPr>
        <w:t>Der, A. (2015). Exploring the academic libraries’ readiness for research data management: cases from Hungary and Estonia. Master Thesis Tallinna Ulikool, Hogskolen Oslo og Akershus and Universita Delgi Studi Di Parma.</w:t>
      </w:r>
    </w:p>
    <w:p w14:paraId="54608761" w14:textId="77777777" w:rsidR="00D318DE" w:rsidRPr="00227FE0" w:rsidRDefault="00D318DE" w:rsidP="00D318DE">
      <w:pPr>
        <w:ind w:left="720" w:hanging="720"/>
        <w:jc w:val="both"/>
        <w:rPr>
          <w:rFonts w:ascii="Times New Roman" w:hAnsi="Times New Roman" w:cs="Times New Roman"/>
          <w:sz w:val="24"/>
          <w:szCs w:val="24"/>
        </w:rPr>
      </w:pPr>
      <w:r w:rsidRPr="00227FE0">
        <w:rPr>
          <w:rFonts w:ascii="Times New Roman" w:hAnsi="Times New Roman" w:cs="Times New Roman"/>
          <w:sz w:val="24"/>
          <w:szCs w:val="24"/>
        </w:rPr>
        <w:t xml:space="preserve">Erway, R. (2013). </w:t>
      </w:r>
      <w:r w:rsidRPr="00227FE0">
        <w:rPr>
          <w:rFonts w:ascii="Times New Roman" w:hAnsi="Times New Roman" w:cs="Times New Roman"/>
          <w:i/>
          <w:iCs/>
          <w:sz w:val="24"/>
          <w:szCs w:val="24"/>
        </w:rPr>
        <w:t>Starting the Conversation: University-wide research data management policy</w:t>
      </w:r>
      <w:r w:rsidRPr="00227FE0">
        <w:rPr>
          <w:rFonts w:ascii="Times New Roman" w:hAnsi="Times New Roman" w:cs="Times New Roman"/>
          <w:sz w:val="24"/>
          <w:szCs w:val="24"/>
        </w:rPr>
        <w:t xml:space="preserve">. OCLCResearch. </w:t>
      </w:r>
      <w:hyperlink r:id="rId13" w:history="1">
        <w:r w:rsidRPr="00227FE0">
          <w:rPr>
            <w:rStyle w:val="Hyperlink"/>
            <w:sz w:val="24"/>
            <w:szCs w:val="24"/>
          </w:rPr>
          <w:t>http://www.ocrl.org/content/dam/research/publications/library/2013/2013-08.pdf</w:t>
        </w:r>
      </w:hyperlink>
    </w:p>
    <w:p w14:paraId="163683F6" w14:textId="77777777" w:rsidR="00D318DE" w:rsidRPr="002F6ED3" w:rsidRDefault="00D318DE" w:rsidP="00D318DE">
      <w:pPr>
        <w:ind w:left="720" w:hanging="720"/>
        <w:jc w:val="both"/>
        <w:rPr>
          <w:rFonts w:ascii="Times New Roman" w:hAnsi="Times New Roman" w:cs="Times New Roman"/>
          <w:sz w:val="24"/>
          <w:szCs w:val="24"/>
        </w:rPr>
      </w:pPr>
      <w:r w:rsidRPr="002F6ED3">
        <w:rPr>
          <w:rFonts w:ascii="Times New Roman" w:hAnsi="Times New Roman" w:cs="Times New Roman"/>
          <w:sz w:val="24"/>
          <w:szCs w:val="24"/>
        </w:rPr>
        <w:t>Faniel, I. M. &amp;</w:t>
      </w:r>
      <w:r>
        <w:rPr>
          <w:rFonts w:ascii="Times New Roman" w:hAnsi="Times New Roman" w:cs="Times New Roman"/>
          <w:sz w:val="24"/>
          <w:szCs w:val="24"/>
        </w:rPr>
        <w:t xml:space="preserve"> </w:t>
      </w:r>
      <w:r w:rsidRPr="002F6ED3">
        <w:rPr>
          <w:rFonts w:ascii="Times New Roman" w:hAnsi="Times New Roman" w:cs="Times New Roman"/>
          <w:sz w:val="24"/>
          <w:szCs w:val="24"/>
        </w:rPr>
        <w:t xml:space="preserve">Connaway, L. S. (2018). Librarians’ perspectives on the factors influencing research data management programs. </w:t>
      </w:r>
      <w:hyperlink r:id="rId14" w:history="1">
        <w:r w:rsidRPr="002F6ED3">
          <w:rPr>
            <w:rStyle w:val="Hyperlink"/>
            <w:sz w:val="24"/>
            <w:szCs w:val="24"/>
          </w:rPr>
          <w:t>https://doi.org/10.5860/crl.79.1.100</w:t>
        </w:r>
      </w:hyperlink>
      <w:r w:rsidRPr="002F6ED3">
        <w:rPr>
          <w:rFonts w:ascii="Times New Roman" w:hAnsi="Times New Roman" w:cs="Times New Roman"/>
          <w:sz w:val="24"/>
          <w:szCs w:val="24"/>
        </w:rPr>
        <w:t>.</w:t>
      </w:r>
    </w:p>
    <w:p w14:paraId="4471212D" w14:textId="77777777" w:rsidR="00D318DE" w:rsidRDefault="00D318DE" w:rsidP="00D318DE">
      <w:pPr>
        <w:ind w:left="720" w:hanging="720"/>
        <w:jc w:val="both"/>
        <w:rPr>
          <w:rFonts w:ascii="Times New Roman" w:hAnsi="Times New Roman" w:cs="Times New Roman"/>
          <w:sz w:val="24"/>
          <w:szCs w:val="24"/>
        </w:rPr>
      </w:pPr>
      <w:r>
        <w:rPr>
          <w:rFonts w:ascii="Times New Roman" w:hAnsi="Times New Roman" w:cs="Times New Roman"/>
          <w:sz w:val="24"/>
          <w:szCs w:val="24"/>
        </w:rPr>
        <w:t>Fearon, D., Gunia, B., Lake, S., Pralle, B. E., &amp; Sallans, A. L. (2013). SPEC Kit 334: Research data management services. Washington DC: Association of Research Libraries</w:t>
      </w:r>
    </w:p>
    <w:p w14:paraId="431286A7" w14:textId="77777777" w:rsidR="00D318DE" w:rsidRDefault="00D318DE" w:rsidP="00D318DE">
      <w:pPr>
        <w:ind w:left="720" w:hanging="720"/>
        <w:jc w:val="both"/>
        <w:rPr>
          <w:rFonts w:ascii="Times New Roman" w:hAnsi="Times New Roman" w:cs="Times New Roman"/>
          <w:sz w:val="24"/>
          <w:szCs w:val="24"/>
        </w:rPr>
      </w:pPr>
      <w:r>
        <w:rPr>
          <w:rFonts w:ascii="Times New Roman" w:hAnsi="Times New Roman" w:cs="Times New Roman"/>
          <w:sz w:val="24"/>
          <w:szCs w:val="24"/>
        </w:rPr>
        <w:t>Frederick, A. &amp; Run, Y. (2019). The role of academic libraries in research data management: a case in Ghanaian university libraries. Open Access Library (OALib) Journal, 6(3), 1-16.</w:t>
      </w:r>
    </w:p>
    <w:p w14:paraId="38C47D33" w14:textId="77777777" w:rsidR="00D318DE" w:rsidRPr="002F6ED3" w:rsidRDefault="00D318DE" w:rsidP="00D318DE">
      <w:pPr>
        <w:ind w:left="720" w:hanging="720"/>
        <w:jc w:val="both"/>
        <w:rPr>
          <w:rFonts w:ascii="Times New Roman" w:hAnsi="Times New Roman" w:cs="Times New Roman"/>
          <w:sz w:val="24"/>
          <w:szCs w:val="24"/>
        </w:rPr>
      </w:pPr>
      <w:r w:rsidRPr="002F6ED3">
        <w:rPr>
          <w:rFonts w:ascii="Times New Roman" w:hAnsi="Times New Roman" w:cs="Times New Roman"/>
          <w:sz w:val="24"/>
          <w:szCs w:val="24"/>
        </w:rPr>
        <w:t xml:space="preserve">Henderson, M. E. &amp; Knott, T. L. (2015). Starting a research data management program based in a university library. </w:t>
      </w:r>
      <w:r w:rsidRPr="002F6ED3">
        <w:rPr>
          <w:rFonts w:ascii="Times New Roman" w:hAnsi="Times New Roman" w:cs="Times New Roman"/>
          <w:i/>
          <w:iCs/>
          <w:sz w:val="24"/>
          <w:szCs w:val="24"/>
        </w:rPr>
        <w:t>Medical Reference Services Quarters, 34</w:t>
      </w:r>
      <w:r w:rsidRPr="002F6ED3">
        <w:rPr>
          <w:rFonts w:ascii="Times New Roman" w:hAnsi="Times New Roman" w:cs="Times New Roman"/>
          <w:sz w:val="24"/>
          <w:szCs w:val="24"/>
        </w:rPr>
        <w:t>, 47-59.</w:t>
      </w:r>
    </w:p>
    <w:p w14:paraId="6503E0C5" w14:textId="77777777" w:rsidR="00D318DE" w:rsidRPr="00227FE0" w:rsidRDefault="00D318DE" w:rsidP="00D318DE">
      <w:pPr>
        <w:ind w:left="720" w:hanging="720"/>
        <w:jc w:val="both"/>
        <w:rPr>
          <w:rFonts w:ascii="Times New Roman" w:hAnsi="Times New Roman" w:cs="Times New Roman"/>
          <w:sz w:val="24"/>
          <w:szCs w:val="24"/>
        </w:rPr>
      </w:pPr>
      <w:r w:rsidRPr="00227FE0">
        <w:rPr>
          <w:rFonts w:ascii="Times New Roman" w:hAnsi="Times New Roman" w:cs="Times New Roman"/>
          <w:sz w:val="24"/>
          <w:szCs w:val="24"/>
        </w:rPr>
        <w:t xml:space="preserve">Jones, S., Pryor, G., &amp; Whyte, A. (2013). </w:t>
      </w:r>
      <w:r w:rsidRPr="00227FE0">
        <w:rPr>
          <w:rFonts w:ascii="Times New Roman" w:hAnsi="Times New Roman" w:cs="Times New Roman"/>
          <w:i/>
          <w:iCs/>
          <w:sz w:val="24"/>
          <w:szCs w:val="24"/>
        </w:rPr>
        <w:t>How to develop research data management services - a guide</w:t>
      </w:r>
      <w:r>
        <w:rPr>
          <w:rFonts w:ascii="Times New Roman" w:hAnsi="Times New Roman" w:cs="Times New Roman"/>
          <w:i/>
          <w:iCs/>
          <w:sz w:val="24"/>
          <w:szCs w:val="24"/>
        </w:rPr>
        <w:t xml:space="preserve"> </w:t>
      </w:r>
      <w:r w:rsidRPr="00227FE0">
        <w:rPr>
          <w:rFonts w:ascii="Times New Roman" w:hAnsi="Times New Roman" w:cs="Times New Roman"/>
          <w:i/>
          <w:iCs/>
          <w:sz w:val="24"/>
          <w:szCs w:val="24"/>
        </w:rPr>
        <w:t>for HEIs. DCC How-to Guides</w:t>
      </w:r>
      <w:r w:rsidRPr="00227FE0">
        <w:rPr>
          <w:rFonts w:ascii="Times New Roman" w:hAnsi="Times New Roman" w:cs="Times New Roman"/>
          <w:sz w:val="24"/>
          <w:szCs w:val="24"/>
        </w:rPr>
        <w:t>. Digital Curation Centre.</w:t>
      </w:r>
      <w:r>
        <w:rPr>
          <w:rFonts w:ascii="Times New Roman" w:hAnsi="Times New Roman" w:cs="Times New Roman"/>
          <w:sz w:val="24"/>
          <w:szCs w:val="24"/>
        </w:rPr>
        <w:t xml:space="preserve"> </w:t>
      </w:r>
      <w:hyperlink r:id="rId15" w:history="1">
        <w:r w:rsidRPr="00227FE0">
          <w:rPr>
            <w:rStyle w:val="Hyperlink"/>
            <w:sz w:val="24"/>
            <w:szCs w:val="24"/>
          </w:rPr>
          <w:t>https://www.dcc.ac.uk/resources/how-guides</w:t>
        </w:r>
      </w:hyperlink>
    </w:p>
    <w:p w14:paraId="60D2DE33" w14:textId="77777777" w:rsidR="00D318DE" w:rsidRDefault="00D318DE" w:rsidP="00D318DE">
      <w:pPr>
        <w:ind w:left="720" w:hanging="720"/>
        <w:jc w:val="both"/>
        <w:rPr>
          <w:rFonts w:ascii="Times New Roman" w:hAnsi="Times New Roman" w:cs="Times New Roman"/>
          <w:i/>
          <w:sz w:val="24"/>
          <w:szCs w:val="24"/>
        </w:rPr>
      </w:pPr>
      <w:r>
        <w:rPr>
          <w:rFonts w:ascii="Times New Roman" w:hAnsi="Times New Roman" w:cs="Times New Roman"/>
          <w:sz w:val="24"/>
          <w:szCs w:val="24"/>
        </w:rPr>
        <w:lastRenderedPageBreak/>
        <w:t xml:space="preserve">Kwangwa, N. &amp; Kusekwa, L. (2019). Towards research data management services: the journey of the university of Zimbabwe library. </w:t>
      </w:r>
      <w:r>
        <w:rPr>
          <w:rFonts w:ascii="Times New Roman" w:hAnsi="Times New Roman" w:cs="Times New Roman"/>
          <w:i/>
          <w:sz w:val="24"/>
          <w:szCs w:val="24"/>
        </w:rPr>
        <w:t>Conference Proceedings of the 4</w:t>
      </w:r>
      <w:r w:rsidRPr="00D8638A">
        <w:rPr>
          <w:rFonts w:ascii="Times New Roman" w:hAnsi="Times New Roman" w:cs="Times New Roman"/>
          <w:i/>
          <w:sz w:val="24"/>
          <w:szCs w:val="24"/>
          <w:vertAlign w:val="superscript"/>
        </w:rPr>
        <w:t>th</w:t>
      </w:r>
      <w:r>
        <w:rPr>
          <w:rFonts w:ascii="Times New Roman" w:hAnsi="Times New Roman" w:cs="Times New Roman"/>
          <w:i/>
          <w:sz w:val="24"/>
          <w:szCs w:val="24"/>
        </w:rPr>
        <w:t xml:space="preserve"> Biennial Conference of Zimbabwe University Libraries Consortium.</w:t>
      </w:r>
    </w:p>
    <w:p w14:paraId="14A3354E" w14:textId="77777777" w:rsidR="00D318DE" w:rsidRPr="00227FE0" w:rsidRDefault="00D318DE" w:rsidP="00D318DE">
      <w:pPr>
        <w:ind w:left="720" w:hanging="720"/>
        <w:jc w:val="both"/>
        <w:rPr>
          <w:rFonts w:ascii="Times New Roman" w:hAnsi="Times New Roman" w:cs="Times New Roman"/>
          <w:sz w:val="24"/>
          <w:szCs w:val="24"/>
        </w:rPr>
      </w:pPr>
      <w:r w:rsidRPr="00227FE0">
        <w:rPr>
          <w:rFonts w:ascii="Times New Roman" w:hAnsi="Times New Roman" w:cs="Times New Roman"/>
          <w:sz w:val="24"/>
          <w:szCs w:val="24"/>
        </w:rPr>
        <w:t xml:space="preserve">Ndhlovu, P. (2016). </w:t>
      </w:r>
      <w:r w:rsidRPr="00227FE0">
        <w:rPr>
          <w:rFonts w:ascii="Times New Roman" w:hAnsi="Times New Roman" w:cs="Times New Roman"/>
          <w:i/>
          <w:iCs/>
          <w:sz w:val="24"/>
          <w:szCs w:val="24"/>
        </w:rPr>
        <w:t xml:space="preserve">The state of preparedness for digital curation and preservation: A case study of theNational University of Science and Technology Library </w:t>
      </w:r>
      <w:r w:rsidRPr="00227FE0">
        <w:rPr>
          <w:rFonts w:ascii="Times New Roman" w:hAnsi="Times New Roman" w:cs="Times New Roman"/>
          <w:sz w:val="24"/>
          <w:szCs w:val="24"/>
        </w:rPr>
        <w:t xml:space="preserve">(MSc Thesis). National University of Scienceand Technology, Zimbabwe. </w:t>
      </w:r>
      <w:hyperlink r:id="rId16" w:history="1">
        <w:r w:rsidRPr="00227FE0">
          <w:rPr>
            <w:rStyle w:val="Hyperlink"/>
            <w:sz w:val="24"/>
            <w:szCs w:val="24"/>
          </w:rPr>
          <w:t>http://ir.nust.ac.zw</w:t>
        </w:r>
      </w:hyperlink>
    </w:p>
    <w:p w14:paraId="54409E97" w14:textId="77777777" w:rsidR="00D318DE" w:rsidRPr="00227FE0" w:rsidRDefault="00D318DE" w:rsidP="00D318DE">
      <w:pPr>
        <w:ind w:left="720" w:hanging="720"/>
        <w:jc w:val="both"/>
        <w:rPr>
          <w:rFonts w:ascii="Times New Roman" w:hAnsi="Times New Roman" w:cs="Times New Roman"/>
          <w:sz w:val="24"/>
          <w:szCs w:val="24"/>
        </w:rPr>
      </w:pPr>
      <w:r w:rsidRPr="00227FE0">
        <w:rPr>
          <w:rFonts w:ascii="Times New Roman" w:hAnsi="Times New Roman" w:cs="Times New Roman"/>
          <w:sz w:val="24"/>
          <w:szCs w:val="24"/>
        </w:rPr>
        <w:t>Nhakura, M. &amp;</w:t>
      </w:r>
      <w:r>
        <w:rPr>
          <w:rFonts w:ascii="Times New Roman" w:hAnsi="Times New Roman" w:cs="Times New Roman"/>
          <w:sz w:val="24"/>
          <w:szCs w:val="24"/>
        </w:rPr>
        <w:t xml:space="preserve"> </w:t>
      </w:r>
      <w:r w:rsidRPr="00227FE0">
        <w:rPr>
          <w:rFonts w:ascii="Times New Roman" w:hAnsi="Times New Roman" w:cs="Times New Roman"/>
          <w:sz w:val="24"/>
          <w:szCs w:val="24"/>
        </w:rPr>
        <w:t xml:space="preserve">Muvunzwi, A. (2019). Sharing of research data management at academic institutions to avoid re-inventing the wheel amongst HIT academics and students. </w:t>
      </w:r>
      <w:r>
        <w:rPr>
          <w:rFonts w:ascii="Times New Roman" w:hAnsi="Times New Roman" w:cs="Times New Roman"/>
          <w:i/>
          <w:iCs/>
          <w:sz w:val="24"/>
          <w:szCs w:val="24"/>
        </w:rPr>
        <w:t xml:space="preserve">Proceedings of the Zimbabwe </w:t>
      </w:r>
      <w:r w:rsidRPr="00227FE0">
        <w:rPr>
          <w:rFonts w:ascii="Times New Roman" w:hAnsi="Times New Roman" w:cs="Times New Roman"/>
          <w:i/>
          <w:iCs/>
          <w:sz w:val="24"/>
          <w:szCs w:val="24"/>
        </w:rPr>
        <w:t>University Libraries Consortium (ZULC)</w:t>
      </w:r>
      <w:r>
        <w:rPr>
          <w:rFonts w:ascii="Times New Roman" w:hAnsi="Times New Roman" w:cs="Times New Roman"/>
          <w:i/>
          <w:iCs/>
          <w:sz w:val="24"/>
          <w:szCs w:val="24"/>
        </w:rPr>
        <w:t xml:space="preserve"> </w:t>
      </w:r>
      <w:r w:rsidRPr="00227FE0">
        <w:rPr>
          <w:rFonts w:ascii="Times New Roman" w:hAnsi="Times New Roman" w:cs="Times New Roman"/>
          <w:i/>
          <w:iCs/>
          <w:sz w:val="24"/>
          <w:szCs w:val="24"/>
        </w:rPr>
        <w:t>4</w:t>
      </w:r>
      <w:r w:rsidRPr="00227FE0">
        <w:rPr>
          <w:rFonts w:ascii="Times New Roman" w:hAnsi="Times New Roman" w:cs="Times New Roman"/>
          <w:i/>
          <w:iCs/>
          <w:sz w:val="24"/>
          <w:szCs w:val="24"/>
          <w:vertAlign w:val="superscript"/>
        </w:rPr>
        <w:t>th</w:t>
      </w:r>
      <w:r>
        <w:rPr>
          <w:rFonts w:ascii="Times New Roman" w:hAnsi="Times New Roman" w:cs="Times New Roman"/>
          <w:i/>
          <w:iCs/>
          <w:sz w:val="24"/>
          <w:szCs w:val="24"/>
          <w:vertAlign w:val="superscript"/>
        </w:rPr>
        <w:t xml:space="preserve"> </w:t>
      </w:r>
      <w:r w:rsidRPr="00227FE0">
        <w:rPr>
          <w:rFonts w:ascii="Times New Roman" w:hAnsi="Times New Roman" w:cs="Times New Roman"/>
          <w:i/>
          <w:iCs/>
          <w:sz w:val="24"/>
          <w:szCs w:val="24"/>
        </w:rPr>
        <w:t>Biennial Conference.</w:t>
      </w:r>
      <w:r w:rsidRPr="00227FE0">
        <w:rPr>
          <w:rFonts w:ascii="Times New Roman" w:hAnsi="Times New Roman" w:cs="Times New Roman"/>
          <w:sz w:val="24"/>
          <w:szCs w:val="24"/>
        </w:rPr>
        <w:t xml:space="preserve"> Academic libraries in the 21</w:t>
      </w:r>
      <w:r w:rsidRPr="00227FE0">
        <w:rPr>
          <w:rFonts w:ascii="Times New Roman" w:hAnsi="Times New Roman" w:cs="Times New Roman"/>
          <w:sz w:val="24"/>
          <w:szCs w:val="24"/>
          <w:vertAlign w:val="superscript"/>
        </w:rPr>
        <w:t>st</w:t>
      </w:r>
      <w:r w:rsidRPr="00227FE0">
        <w:rPr>
          <w:rFonts w:ascii="Times New Roman" w:hAnsi="Times New Roman" w:cs="Times New Roman"/>
          <w:sz w:val="24"/>
          <w:szCs w:val="24"/>
        </w:rPr>
        <w:t xml:space="preserve"> century: Catalyst of service transformation.</w:t>
      </w:r>
      <w:r>
        <w:rPr>
          <w:rFonts w:ascii="Times New Roman" w:hAnsi="Times New Roman" w:cs="Times New Roman"/>
          <w:sz w:val="24"/>
          <w:szCs w:val="24"/>
        </w:rPr>
        <w:t xml:space="preserve"> </w:t>
      </w:r>
      <w:r w:rsidRPr="00227FE0">
        <w:rPr>
          <w:rFonts w:ascii="Times New Roman" w:hAnsi="Times New Roman" w:cs="Times New Roman"/>
          <w:sz w:val="24"/>
          <w:szCs w:val="24"/>
        </w:rPr>
        <w:t>ZESA National Training Centre in Belvedere, Harare, Zimbabwe, 27</w:t>
      </w:r>
      <w:r w:rsidRPr="00227FE0">
        <w:rPr>
          <w:rFonts w:ascii="Times New Roman" w:hAnsi="Times New Roman" w:cs="Times New Roman"/>
          <w:sz w:val="24"/>
          <w:szCs w:val="24"/>
          <w:vertAlign w:val="superscript"/>
        </w:rPr>
        <w:t>th</w:t>
      </w:r>
      <w:r w:rsidRPr="00227FE0">
        <w:rPr>
          <w:rFonts w:ascii="Times New Roman" w:hAnsi="Times New Roman" w:cs="Times New Roman"/>
          <w:sz w:val="24"/>
          <w:szCs w:val="24"/>
        </w:rPr>
        <w:t xml:space="preserve"> to 29</w:t>
      </w:r>
      <w:r w:rsidRPr="00227FE0">
        <w:rPr>
          <w:rFonts w:ascii="Times New Roman" w:hAnsi="Times New Roman" w:cs="Times New Roman"/>
          <w:sz w:val="24"/>
          <w:szCs w:val="24"/>
          <w:vertAlign w:val="superscript"/>
        </w:rPr>
        <w:t>th</w:t>
      </w:r>
      <w:r w:rsidRPr="00227FE0">
        <w:rPr>
          <w:rFonts w:ascii="Times New Roman" w:hAnsi="Times New Roman" w:cs="Times New Roman"/>
          <w:sz w:val="24"/>
          <w:szCs w:val="24"/>
        </w:rPr>
        <w:t xml:space="preserve"> March, 2019. </w:t>
      </w:r>
    </w:p>
    <w:p w14:paraId="4E10FBF8" w14:textId="77777777" w:rsidR="00D318DE" w:rsidRPr="00AA2240" w:rsidRDefault="00D318DE" w:rsidP="00D318DE">
      <w:pPr>
        <w:ind w:left="720" w:hanging="720"/>
        <w:jc w:val="both"/>
        <w:rPr>
          <w:rFonts w:ascii="Times New Roman" w:hAnsi="Times New Roman" w:cs="Times New Roman"/>
          <w:sz w:val="24"/>
          <w:szCs w:val="24"/>
        </w:rPr>
      </w:pPr>
      <w:r>
        <w:rPr>
          <w:rFonts w:ascii="Times New Roman" w:hAnsi="Times New Roman" w:cs="Times New Roman"/>
          <w:sz w:val="24"/>
          <w:szCs w:val="24"/>
        </w:rPr>
        <w:t>Nhendodzashe, N. &amp; Pasipamire, N. (2017). Research data management services: are academic libraries in Zimbabwe ready? The case of University of Zimbabwe library</w:t>
      </w:r>
    </w:p>
    <w:p w14:paraId="7C9F2F42" w14:textId="77777777" w:rsidR="00D318DE" w:rsidRDefault="00D318DE" w:rsidP="00D318DE">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Odigwe, F. N., Bassey, B. A. &amp; Owan, V. J. (2020). Data management practices and educational research effectiveness of university lecturers in South-South Nigeria. </w:t>
      </w:r>
      <w:r>
        <w:rPr>
          <w:rFonts w:ascii="Times New Roman" w:hAnsi="Times New Roman" w:cs="Times New Roman"/>
          <w:i/>
          <w:sz w:val="24"/>
          <w:szCs w:val="24"/>
        </w:rPr>
        <w:t xml:space="preserve">Journal of Educational and Social Research, </w:t>
      </w:r>
      <w:r>
        <w:rPr>
          <w:rFonts w:ascii="Times New Roman" w:hAnsi="Times New Roman" w:cs="Times New Roman"/>
          <w:sz w:val="24"/>
          <w:szCs w:val="24"/>
        </w:rPr>
        <w:t>10 (3), 24-34.</w:t>
      </w:r>
    </w:p>
    <w:p w14:paraId="01E4F2D6" w14:textId="77777777" w:rsidR="00D318DE" w:rsidRPr="002F6ED3" w:rsidRDefault="00D318DE" w:rsidP="00D318DE">
      <w:pPr>
        <w:ind w:left="720" w:hanging="720"/>
        <w:jc w:val="both"/>
        <w:rPr>
          <w:rFonts w:ascii="Times New Roman" w:hAnsi="Times New Roman" w:cs="Times New Roman"/>
          <w:sz w:val="24"/>
          <w:szCs w:val="24"/>
          <w:shd w:val="clear" w:color="auto" w:fill="FFFFFF"/>
        </w:rPr>
      </w:pPr>
      <w:r w:rsidRPr="002F6ED3">
        <w:rPr>
          <w:rFonts w:ascii="Times New Roman" w:hAnsi="Times New Roman" w:cs="Times New Roman"/>
          <w:sz w:val="24"/>
          <w:szCs w:val="24"/>
          <w:shd w:val="clear" w:color="auto" w:fill="FFFFFF"/>
        </w:rPr>
        <w:t>Odigwe, F. N., Bassey, B. A., &amp;</w:t>
      </w:r>
      <w:r>
        <w:rPr>
          <w:rFonts w:ascii="Times New Roman" w:hAnsi="Times New Roman" w:cs="Times New Roman"/>
          <w:sz w:val="24"/>
          <w:szCs w:val="24"/>
          <w:shd w:val="clear" w:color="auto" w:fill="FFFFFF"/>
        </w:rPr>
        <w:t xml:space="preserve"> </w:t>
      </w:r>
      <w:r w:rsidRPr="002F6ED3">
        <w:rPr>
          <w:rFonts w:ascii="Times New Roman" w:hAnsi="Times New Roman" w:cs="Times New Roman"/>
          <w:sz w:val="24"/>
          <w:szCs w:val="24"/>
          <w:shd w:val="clear" w:color="auto" w:fill="FFFFFF"/>
        </w:rPr>
        <w:t xml:space="preserve">Owan, V. J. (2020). Data management practices and educational research effectiveness of university lecturers in South-South Nigeria. </w:t>
      </w:r>
      <w:r w:rsidRPr="002F6ED3">
        <w:rPr>
          <w:rFonts w:ascii="Times New Roman" w:hAnsi="Times New Roman" w:cs="Times New Roman"/>
          <w:i/>
          <w:iCs/>
          <w:sz w:val="24"/>
          <w:szCs w:val="24"/>
          <w:shd w:val="clear" w:color="auto" w:fill="FFFFFF"/>
        </w:rPr>
        <w:t>Journal of Educational and Social Research (JESR), 10</w:t>
      </w:r>
      <w:r>
        <w:rPr>
          <w:rFonts w:ascii="Times New Roman" w:hAnsi="Times New Roman" w:cs="Times New Roman"/>
          <w:sz w:val="24"/>
          <w:szCs w:val="24"/>
          <w:shd w:val="clear" w:color="auto" w:fill="FFFFFF"/>
        </w:rPr>
        <w:t>(3), 24-</w:t>
      </w:r>
      <w:r w:rsidRPr="002F6ED3">
        <w:rPr>
          <w:rFonts w:ascii="Times New Roman" w:hAnsi="Times New Roman" w:cs="Times New Roman"/>
          <w:sz w:val="24"/>
          <w:szCs w:val="24"/>
          <w:shd w:val="clear" w:color="auto" w:fill="FFFFFF"/>
        </w:rPr>
        <w:t xml:space="preserve">34. </w:t>
      </w:r>
      <w:hyperlink r:id="rId17" w:history="1">
        <w:r w:rsidRPr="002F6ED3">
          <w:rPr>
            <w:rStyle w:val="Hyperlink"/>
            <w:sz w:val="24"/>
            <w:szCs w:val="24"/>
            <w:shd w:val="clear" w:color="auto" w:fill="FFFFFF"/>
          </w:rPr>
          <w:t>https://doi.org/10.36941/jesr-2020-0042</w:t>
        </w:r>
      </w:hyperlink>
    </w:p>
    <w:p w14:paraId="4744B8F5" w14:textId="77777777" w:rsidR="00D318DE" w:rsidRPr="002F6ED3" w:rsidRDefault="00D318DE" w:rsidP="00D318DE">
      <w:pPr>
        <w:ind w:left="720" w:hanging="720"/>
        <w:jc w:val="both"/>
        <w:rPr>
          <w:rFonts w:ascii="Times New Roman" w:hAnsi="Times New Roman" w:cs="Times New Roman"/>
          <w:sz w:val="24"/>
          <w:szCs w:val="24"/>
        </w:rPr>
      </w:pPr>
      <w:r w:rsidRPr="002F6ED3">
        <w:rPr>
          <w:rFonts w:ascii="Times New Roman" w:hAnsi="Times New Roman" w:cs="Times New Roman"/>
          <w:sz w:val="24"/>
          <w:szCs w:val="24"/>
        </w:rPr>
        <w:t xml:space="preserve">Strasser, C. A. (2014). </w:t>
      </w:r>
      <w:r w:rsidRPr="002F6ED3">
        <w:rPr>
          <w:rFonts w:ascii="Times New Roman" w:hAnsi="Times New Roman" w:cs="Times New Roman"/>
          <w:i/>
          <w:iCs/>
          <w:sz w:val="24"/>
          <w:szCs w:val="24"/>
        </w:rPr>
        <w:t>Data management for libraries: A LITA guide.</w:t>
      </w:r>
      <w:r w:rsidRPr="002F6ED3">
        <w:rPr>
          <w:rFonts w:ascii="Times New Roman" w:hAnsi="Times New Roman" w:cs="Times New Roman"/>
          <w:sz w:val="24"/>
          <w:szCs w:val="24"/>
        </w:rPr>
        <w:t xml:space="preserve"> ALA TechSource, New York, US.</w:t>
      </w:r>
    </w:p>
    <w:p w14:paraId="32787835" w14:textId="77777777" w:rsidR="00D318DE" w:rsidRDefault="00D318DE" w:rsidP="00D318DE">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Tang, R. &amp; Hu, Z. (2019). Providing research data management (RDM) services in libraries: preparedness, roles, challenges, and training for RDM practice. </w:t>
      </w:r>
      <w:r>
        <w:rPr>
          <w:rFonts w:ascii="Times New Roman" w:hAnsi="Times New Roman" w:cs="Times New Roman"/>
          <w:i/>
          <w:sz w:val="24"/>
          <w:szCs w:val="24"/>
        </w:rPr>
        <w:t xml:space="preserve">sciendo, </w:t>
      </w:r>
      <w:r>
        <w:rPr>
          <w:rFonts w:ascii="Times New Roman" w:hAnsi="Times New Roman" w:cs="Times New Roman"/>
          <w:sz w:val="24"/>
          <w:szCs w:val="24"/>
        </w:rPr>
        <w:t xml:space="preserve">Retrieved on June 16, 2020 at </w:t>
      </w:r>
      <w:hyperlink r:id="rId18" w:history="1">
        <w:r w:rsidRPr="006631DB">
          <w:rPr>
            <w:rStyle w:val="Hyperlink"/>
            <w:sz w:val="24"/>
            <w:szCs w:val="24"/>
          </w:rPr>
          <w:t>https://doi.org/10.2478/dim-2019-0009</w:t>
        </w:r>
      </w:hyperlink>
    </w:p>
    <w:p w14:paraId="52A854A2" w14:textId="77777777" w:rsidR="00D318DE" w:rsidRPr="00227FE0" w:rsidRDefault="00D318DE" w:rsidP="00D318DE">
      <w:pPr>
        <w:ind w:left="720" w:hanging="720"/>
        <w:jc w:val="both"/>
        <w:rPr>
          <w:rFonts w:ascii="Times New Roman" w:eastAsia="Times New Roman" w:hAnsi="Times New Roman" w:cs="Times New Roman"/>
          <w:color w:val="000000"/>
          <w:sz w:val="24"/>
          <w:szCs w:val="24"/>
        </w:rPr>
      </w:pPr>
      <w:r w:rsidRPr="00227FE0">
        <w:rPr>
          <w:rFonts w:ascii="Times New Roman" w:hAnsi="Times New Roman" w:cs="Times New Roman"/>
          <w:sz w:val="24"/>
          <w:szCs w:val="24"/>
        </w:rPr>
        <w:t>Tenopir, C., Talja, S., Horstmann, W., Late, E., Hughes, D. Pollock, D., Schmidt, B.,</w:t>
      </w:r>
      <w:r>
        <w:rPr>
          <w:rFonts w:ascii="Times New Roman" w:hAnsi="Times New Roman" w:cs="Times New Roman"/>
          <w:sz w:val="24"/>
          <w:szCs w:val="24"/>
        </w:rPr>
        <w:t xml:space="preserve"> </w:t>
      </w:r>
      <w:r w:rsidRPr="00227FE0">
        <w:rPr>
          <w:rFonts w:ascii="Times New Roman" w:hAnsi="Times New Roman" w:cs="Times New Roman"/>
          <w:sz w:val="24"/>
          <w:szCs w:val="24"/>
        </w:rPr>
        <w:t>Baird, L., Sandusky, R. J.,</w:t>
      </w:r>
      <w:r>
        <w:rPr>
          <w:rFonts w:ascii="Times New Roman" w:hAnsi="Times New Roman" w:cs="Times New Roman"/>
          <w:sz w:val="24"/>
          <w:szCs w:val="24"/>
        </w:rPr>
        <w:t xml:space="preserve"> &amp; </w:t>
      </w:r>
      <w:r w:rsidRPr="00227FE0">
        <w:rPr>
          <w:rFonts w:ascii="Times New Roman" w:hAnsi="Times New Roman" w:cs="Times New Roman"/>
          <w:sz w:val="24"/>
          <w:szCs w:val="24"/>
        </w:rPr>
        <w:t>Allard, S. (2017). Research data services in European academic research libraries.</w:t>
      </w:r>
      <w:r>
        <w:rPr>
          <w:rFonts w:ascii="Times New Roman" w:hAnsi="Times New Roman" w:cs="Times New Roman"/>
          <w:sz w:val="24"/>
          <w:szCs w:val="24"/>
        </w:rPr>
        <w:t xml:space="preserve"> </w:t>
      </w:r>
      <w:r w:rsidRPr="00B52944">
        <w:rPr>
          <w:rFonts w:ascii="Times New Roman" w:hAnsi="Times New Roman" w:cs="Times New Roman"/>
          <w:i/>
          <w:iCs/>
          <w:sz w:val="24"/>
          <w:szCs w:val="24"/>
        </w:rPr>
        <w:t>The Journal of the Association of European Research Libraries, 27</w:t>
      </w:r>
      <w:r w:rsidRPr="00227FE0">
        <w:rPr>
          <w:rFonts w:ascii="Times New Roman" w:hAnsi="Times New Roman" w:cs="Times New Roman"/>
          <w:sz w:val="24"/>
          <w:szCs w:val="24"/>
        </w:rPr>
        <w:t xml:space="preserve">(1), 23–44. </w:t>
      </w:r>
      <w:r>
        <w:rPr>
          <w:rFonts w:ascii="Times New Roman" w:eastAsia="Times New Roman" w:hAnsi="Times New Roman" w:cs="Times New Roman"/>
          <w:color w:val="000000"/>
          <w:sz w:val="24"/>
          <w:szCs w:val="24"/>
        </w:rPr>
        <w:t>http://liberquarterly.eu/|DOI:</w:t>
      </w:r>
      <w:r w:rsidRPr="00625DC6">
        <w:rPr>
          <w:rFonts w:ascii="Times New Roman" w:eastAsia="Times New Roman" w:hAnsi="Times New Roman" w:cs="Times New Roman"/>
          <w:color w:val="000000"/>
          <w:sz w:val="24"/>
          <w:szCs w:val="24"/>
        </w:rPr>
        <w:t>10.18352/lq.10180</w:t>
      </w:r>
    </w:p>
    <w:p w14:paraId="1EC39A5A" w14:textId="77777777" w:rsidR="00D318DE" w:rsidRDefault="00D318DE" w:rsidP="00D318DE">
      <w:pPr>
        <w:spacing w:after="0"/>
        <w:ind w:left="720" w:hanging="720"/>
        <w:jc w:val="both"/>
        <w:rPr>
          <w:rFonts w:ascii="Times New Roman" w:hAnsi="Times New Roman" w:cs="Times New Roman"/>
          <w:sz w:val="24"/>
          <w:szCs w:val="24"/>
        </w:rPr>
      </w:pPr>
      <w:r w:rsidRPr="002F6ED3">
        <w:rPr>
          <w:rFonts w:ascii="Times New Roman" w:hAnsi="Times New Roman" w:cs="Times New Roman"/>
          <w:sz w:val="24"/>
          <w:szCs w:val="24"/>
        </w:rPr>
        <w:t>UK Data Archive (2015). Create and manage</w:t>
      </w:r>
      <w:r>
        <w:rPr>
          <w:rFonts w:ascii="Times New Roman" w:hAnsi="Times New Roman" w:cs="Times New Roman"/>
          <w:sz w:val="24"/>
          <w:szCs w:val="24"/>
        </w:rPr>
        <w:t xml:space="preserve"> data: Research data lifecycle.</w:t>
      </w:r>
    </w:p>
    <w:p w14:paraId="51053DD2" w14:textId="77777777" w:rsidR="00D318DE" w:rsidRPr="002F6ED3" w:rsidRDefault="00D318DE" w:rsidP="00D318DE">
      <w:pPr>
        <w:ind w:left="720"/>
        <w:jc w:val="both"/>
        <w:rPr>
          <w:rFonts w:ascii="Times New Roman" w:hAnsi="Times New Roman" w:cs="Times New Roman"/>
          <w:sz w:val="24"/>
          <w:szCs w:val="24"/>
        </w:rPr>
      </w:pPr>
      <w:hyperlink r:id="rId19" w:history="1">
        <w:r w:rsidRPr="002F6ED3">
          <w:rPr>
            <w:rStyle w:val="Hyperlink"/>
            <w:sz w:val="24"/>
            <w:szCs w:val="24"/>
          </w:rPr>
          <w:t>http://www.data-archive.ac.uk/create-manage/life-cycle</w:t>
        </w:r>
      </w:hyperlink>
    </w:p>
    <w:p w14:paraId="512173EF" w14:textId="77777777" w:rsidR="00D318DE" w:rsidRDefault="00D318DE" w:rsidP="00D318DE">
      <w:pPr>
        <w:ind w:left="720" w:hanging="720"/>
        <w:jc w:val="both"/>
        <w:rPr>
          <w:rFonts w:ascii="Times New Roman" w:hAnsi="Times New Roman" w:cs="Times New Roman"/>
          <w:sz w:val="24"/>
          <w:szCs w:val="24"/>
        </w:rPr>
      </w:pPr>
      <w:r w:rsidRPr="002F6ED3">
        <w:rPr>
          <w:rFonts w:ascii="Times New Roman" w:hAnsi="Times New Roman" w:cs="Times New Roman"/>
          <w:sz w:val="24"/>
          <w:szCs w:val="24"/>
        </w:rPr>
        <w:t xml:space="preserve">Yoon, A. &amp; Schultz, T. (2017). Research data management services in academic libraries in the US: A content analysis of libraries. </w:t>
      </w:r>
      <w:r w:rsidRPr="002F6ED3">
        <w:rPr>
          <w:rFonts w:ascii="Times New Roman" w:hAnsi="Times New Roman" w:cs="Times New Roman"/>
          <w:i/>
          <w:iCs/>
          <w:sz w:val="24"/>
          <w:szCs w:val="24"/>
        </w:rPr>
        <w:t xml:space="preserve">College &amp; Research Libraries, </w:t>
      </w:r>
      <w:r>
        <w:rPr>
          <w:rFonts w:ascii="Times New Roman" w:hAnsi="Times New Roman" w:cs="Times New Roman"/>
          <w:sz w:val="24"/>
          <w:szCs w:val="24"/>
        </w:rPr>
        <w:t xml:space="preserve">78 (7), 920-933. </w:t>
      </w:r>
      <w:hyperlink r:id="rId20" w:history="1">
        <w:r w:rsidRPr="00FA4669">
          <w:rPr>
            <w:rStyle w:val="Hyperlink"/>
            <w:sz w:val="24"/>
            <w:szCs w:val="24"/>
          </w:rPr>
          <w:t>https://doi.org/10.5860/crl.78.7.920</w:t>
        </w:r>
      </w:hyperlink>
      <w:r>
        <w:rPr>
          <w:rFonts w:ascii="Times New Roman" w:hAnsi="Times New Roman" w:cs="Times New Roman"/>
          <w:sz w:val="24"/>
          <w:szCs w:val="24"/>
        </w:rPr>
        <w:t xml:space="preserve"> </w:t>
      </w:r>
    </w:p>
    <w:p w14:paraId="2F0337AE" w14:textId="77777777" w:rsidR="000B3485" w:rsidRDefault="000B3485"/>
    <w:sectPr w:rsidR="000B3485" w:rsidSect="000A5C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19BC"/>
    <w:multiLevelType w:val="hybridMultilevel"/>
    <w:tmpl w:val="39A4D3D8"/>
    <w:lvl w:ilvl="0" w:tplc="1EFAA5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244863"/>
    <w:multiLevelType w:val="hybridMultilevel"/>
    <w:tmpl w:val="69BEF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C71767"/>
    <w:multiLevelType w:val="hybridMultilevel"/>
    <w:tmpl w:val="3C60AD0C"/>
    <w:lvl w:ilvl="0" w:tplc="D4DC9A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B20008"/>
    <w:multiLevelType w:val="hybridMultilevel"/>
    <w:tmpl w:val="9F167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36170F7"/>
    <w:multiLevelType w:val="hybridMultilevel"/>
    <w:tmpl w:val="D7A6A47E"/>
    <w:lvl w:ilvl="0" w:tplc="F8322C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199486">
    <w:abstractNumId w:val="4"/>
  </w:num>
  <w:num w:numId="2" w16cid:durableId="172842658">
    <w:abstractNumId w:val="3"/>
  </w:num>
  <w:num w:numId="3" w16cid:durableId="613903841">
    <w:abstractNumId w:val="1"/>
  </w:num>
  <w:num w:numId="4" w16cid:durableId="339697043">
    <w:abstractNumId w:val="2"/>
  </w:num>
  <w:num w:numId="5" w16cid:durableId="373508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8DE"/>
    <w:rsid w:val="000B3485"/>
    <w:rsid w:val="00C74524"/>
    <w:rsid w:val="00D31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9C61"/>
  <w15:chartTrackingRefBased/>
  <w15:docId w15:val="{CC666857-BCAF-4FB5-9BD6-A71A48D0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8DE"/>
    <w:pPr>
      <w:spacing w:after="200" w:line="276" w:lineRule="auto"/>
    </w:pPr>
  </w:style>
  <w:style w:type="paragraph" w:styleId="Heading2">
    <w:name w:val="heading 2"/>
    <w:basedOn w:val="Normal"/>
    <w:link w:val="Heading2Char"/>
    <w:uiPriority w:val="9"/>
    <w:qFormat/>
    <w:rsid w:val="00D318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18DE"/>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318DE"/>
    <w:rPr>
      <w:color w:val="0563C1" w:themeColor="hyperlink"/>
      <w:u w:val="single"/>
    </w:rPr>
  </w:style>
  <w:style w:type="paragraph" w:styleId="ListParagraph">
    <w:name w:val="List Paragraph"/>
    <w:basedOn w:val="Normal"/>
    <w:uiPriority w:val="34"/>
    <w:qFormat/>
    <w:rsid w:val="00D318DE"/>
    <w:pPr>
      <w:ind w:left="720"/>
      <w:contextualSpacing/>
    </w:pPr>
  </w:style>
  <w:style w:type="table" w:styleId="TableGrid">
    <w:name w:val="Table Grid"/>
    <w:basedOn w:val="TableNormal"/>
    <w:uiPriority w:val="59"/>
    <w:rsid w:val="00D318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D318DE"/>
    <w:rPr>
      <w:color w:val="605E5C"/>
      <w:shd w:val="clear" w:color="auto" w:fill="E1DFDD"/>
    </w:rPr>
  </w:style>
  <w:style w:type="paragraph" w:styleId="Subtitle">
    <w:name w:val="Subtitle"/>
    <w:basedOn w:val="Normal"/>
    <w:next w:val="Normal"/>
    <w:link w:val="SubtitleChar"/>
    <w:uiPriority w:val="11"/>
    <w:qFormat/>
    <w:rsid w:val="00D318D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318DE"/>
    <w:rPr>
      <w:rFonts w:eastAsiaTheme="minorEastAsia"/>
      <w:color w:val="5A5A5A" w:themeColor="text1" w:themeTint="A5"/>
      <w:spacing w:val="15"/>
    </w:rPr>
  </w:style>
  <w:style w:type="character" w:styleId="SubtleEmphasis">
    <w:name w:val="Subtle Emphasis"/>
    <w:basedOn w:val="DefaultParagraphFont"/>
    <w:uiPriority w:val="19"/>
    <w:qFormat/>
    <w:rsid w:val="00D318DE"/>
    <w:rPr>
      <w:i/>
      <w:iCs/>
      <w:color w:val="404040" w:themeColor="text1" w:themeTint="BF"/>
    </w:rPr>
  </w:style>
  <w:style w:type="paragraph" w:styleId="NormalWeb">
    <w:name w:val="Normal (Web)"/>
    <w:basedOn w:val="Normal"/>
    <w:uiPriority w:val="99"/>
    <w:semiHidden/>
    <w:unhideWhenUsed/>
    <w:rsid w:val="00D318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018/978-1-7998-7740-0.ch002" TargetMode="External"/><Relationship Id="rId13" Type="http://schemas.openxmlformats.org/officeDocument/2006/relationships/hyperlink" Target="http://www.ocrl.org/content/dam/research/publications/library/2013/2013-08.pdf" TargetMode="External"/><Relationship Id="rId18" Type="http://schemas.openxmlformats.org/officeDocument/2006/relationships/hyperlink" Target="https://doi.org/10.2478/dim-2019-000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merald.com/insight/search?q=Josiline%20Phiri%20Chigwada" TargetMode="External"/><Relationship Id="rId12" Type="http://schemas.openxmlformats.org/officeDocument/2006/relationships/hyperlink" Target="https://doi.org/10.7553/81-2-1563" TargetMode="External"/><Relationship Id="rId17" Type="http://schemas.openxmlformats.org/officeDocument/2006/relationships/hyperlink" Target="https://doi.org/10.36941/jesr-2020-0042" TargetMode="External"/><Relationship Id="rId2" Type="http://schemas.openxmlformats.org/officeDocument/2006/relationships/styles" Target="styles.xml"/><Relationship Id="rId16" Type="http://schemas.openxmlformats.org/officeDocument/2006/relationships/hyperlink" Target="http://ir.nust.ac.zw" TargetMode="External"/><Relationship Id="rId20" Type="http://schemas.openxmlformats.org/officeDocument/2006/relationships/hyperlink" Target="https://doi.org/10.5860/crl.78.7.92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1108/GKMC-06-2020-0079" TargetMode="External"/><Relationship Id="rId5" Type="http://schemas.openxmlformats.org/officeDocument/2006/relationships/image" Target="media/image1.png"/><Relationship Id="rId15" Type="http://schemas.openxmlformats.org/officeDocument/2006/relationships/hyperlink" Target="https://www.dcc.ac.uk/resources/how-guides" TargetMode="External"/><Relationship Id="rId10" Type="http://schemas.openxmlformats.org/officeDocument/2006/relationships/hyperlink" Target="https://www.emerald.com/insight/publication/issn/2514-9342" TargetMode="External"/><Relationship Id="rId19" Type="http://schemas.openxmlformats.org/officeDocument/2006/relationships/hyperlink" Target="http://www.data-archive.ac.uk/create-manage/life-cycle" TargetMode="External"/><Relationship Id="rId4" Type="http://schemas.openxmlformats.org/officeDocument/2006/relationships/webSettings" Target="webSettings.xml"/><Relationship Id="rId9" Type="http://schemas.openxmlformats.org/officeDocument/2006/relationships/hyperlink" Target="https://www.emerald.com/insight/search?q=Josiline%20Phiri%20Chigwada" TargetMode="External"/><Relationship Id="rId14" Type="http://schemas.openxmlformats.org/officeDocument/2006/relationships/hyperlink" Target="https://doi.org/10.5860/crl.79.1.10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7316</Words>
  <Characters>41702</Characters>
  <Application>Microsoft Office Word</Application>
  <DocSecurity>0</DocSecurity>
  <Lines>347</Lines>
  <Paragraphs>97</Paragraphs>
  <ScaleCrop>false</ScaleCrop>
  <Company/>
  <LinksUpToDate>false</LinksUpToDate>
  <CharactersWithSpaces>48921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NCC</dc:creator>
  <cp:keywords/>
  <dc:description/>
  <cp:lastModifiedBy>NCC</cp:lastModifiedBy>
  <cp:revision>1</cp:revision>
  <dcterms:created xsi:type="dcterms:W3CDTF">2022-06-17T16:27:00Z</dcterms:created>
  <dcterms:modified xsi:type="dcterms:W3CDTF">2022-06-17T16:28:00Z</dcterms:modified>
</cp:coreProperties>
</file>