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2C8" w:rsidRPr="00FF15D9" w:rsidRDefault="00454852" w:rsidP="004D32C8">
      <w:pPr>
        <w:autoSpaceDE w:val="0"/>
        <w:autoSpaceDN w:val="0"/>
        <w:adjustRightInd w:val="0"/>
        <w:spacing w:line="240" w:lineRule="auto"/>
        <w:jc w:val="center"/>
        <w:rPr>
          <w:rFonts w:ascii="Times New Roman" w:hAnsi="Times New Roman" w:cs="Times New Roman"/>
          <w:b/>
          <w:sz w:val="24"/>
          <w:szCs w:val="24"/>
        </w:rPr>
      </w:pPr>
      <w:r w:rsidRPr="00FF15D9">
        <w:rPr>
          <w:rFonts w:ascii="Times New Roman" w:hAnsi="Times New Roman" w:cs="Times New Roman"/>
          <w:b/>
          <w:sz w:val="24"/>
          <w:szCs w:val="24"/>
        </w:rPr>
        <w:t>ASSESSMENT OF FOOD AND NUTRITIONAL SECURITY OF FAMILIES IN UDENU LOCAL GOVERNMENT AREA OF ENUGU STATE, NIGERIA.</w:t>
      </w:r>
    </w:p>
    <w:p w:rsidR="00604AB0" w:rsidRPr="00FF15D9" w:rsidRDefault="00604AB0" w:rsidP="00604AB0">
      <w:pPr>
        <w:autoSpaceDE w:val="0"/>
        <w:autoSpaceDN w:val="0"/>
        <w:adjustRightInd w:val="0"/>
        <w:spacing w:line="240" w:lineRule="auto"/>
        <w:jc w:val="center"/>
        <w:rPr>
          <w:rFonts w:ascii="Times New Roman" w:hAnsi="Times New Roman" w:cs="Times New Roman"/>
          <w:b/>
          <w:sz w:val="24"/>
          <w:szCs w:val="24"/>
        </w:rPr>
      </w:pPr>
    </w:p>
    <w:p w:rsidR="00604AB0" w:rsidRPr="00FF15D9" w:rsidRDefault="00604AB0" w:rsidP="00604AB0">
      <w:pPr>
        <w:autoSpaceDE w:val="0"/>
        <w:autoSpaceDN w:val="0"/>
        <w:adjustRightInd w:val="0"/>
        <w:spacing w:line="240" w:lineRule="auto"/>
        <w:jc w:val="center"/>
        <w:rPr>
          <w:rFonts w:ascii="Times New Roman" w:hAnsi="Times New Roman" w:cs="Times New Roman"/>
          <w:sz w:val="24"/>
          <w:szCs w:val="24"/>
        </w:rPr>
      </w:pPr>
      <w:r w:rsidRPr="00FF15D9">
        <w:rPr>
          <w:rFonts w:ascii="Times New Roman" w:hAnsi="Times New Roman" w:cs="Times New Roman"/>
          <w:b/>
          <w:sz w:val="24"/>
          <w:szCs w:val="24"/>
        </w:rPr>
        <w:t>*</w:t>
      </w:r>
      <w:proofErr w:type="spellStart"/>
      <w:r w:rsidRPr="00FF15D9">
        <w:rPr>
          <w:rFonts w:ascii="Times New Roman" w:hAnsi="Times New Roman" w:cs="Times New Roman"/>
          <w:b/>
          <w:sz w:val="24"/>
          <w:szCs w:val="24"/>
        </w:rPr>
        <w:t>Ezema</w:t>
      </w:r>
      <w:proofErr w:type="spellEnd"/>
      <w:r w:rsidRPr="00FF15D9">
        <w:rPr>
          <w:rFonts w:ascii="Times New Roman" w:hAnsi="Times New Roman" w:cs="Times New Roman"/>
          <w:b/>
          <w:sz w:val="24"/>
          <w:szCs w:val="24"/>
        </w:rPr>
        <w:t>, Ann Onyinyechi</w:t>
      </w:r>
      <w:r w:rsidRPr="00FF15D9">
        <w:rPr>
          <w:rFonts w:ascii="Times New Roman" w:hAnsi="Times New Roman" w:cs="Times New Roman"/>
          <w:sz w:val="24"/>
          <w:szCs w:val="24"/>
        </w:rPr>
        <w:t xml:space="preserve"> </w:t>
      </w:r>
    </w:p>
    <w:p w:rsidR="00604AB0" w:rsidRPr="00FF15D9" w:rsidRDefault="00604AB0" w:rsidP="00604AB0">
      <w:pPr>
        <w:autoSpaceDE w:val="0"/>
        <w:autoSpaceDN w:val="0"/>
        <w:adjustRightInd w:val="0"/>
        <w:spacing w:after="0" w:line="240" w:lineRule="auto"/>
        <w:jc w:val="center"/>
        <w:rPr>
          <w:rFonts w:ascii="Times New Roman" w:hAnsi="Times New Roman" w:cs="Times New Roman"/>
          <w:sz w:val="24"/>
          <w:szCs w:val="24"/>
        </w:rPr>
      </w:pPr>
      <w:r w:rsidRPr="00FF15D9">
        <w:rPr>
          <w:rFonts w:ascii="Times New Roman" w:hAnsi="Times New Roman" w:cs="Times New Roman"/>
          <w:sz w:val="24"/>
          <w:szCs w:val="24"/>
        </w:rPr>
        <w:t xml:space="preserve">Department of Agricultural Education, University of Nigeria, </w:t>
      </w:r>
      <w:proofErr w:type="spellStart"/>
      <w:r w:rsidRPr="00FF15D9">
        <w:rPr>
          <w:rFonts w:ascii="Times New Roman" w:hAnsi="Times New Roman" w:cs="Times New Roman"/>
          <w:sz w:val="24"/>
          <w:szCs w:val="24"/>
        </w:rPr>
        <w:t>Nsukka</w:t>
      </w:r>
      <w:proofErr w:type="spellEnd"/>
      <w:r w:rsidRPr="00FF15D9">
        <w:rPr>
          <w:rFonts w:ascii="Times New Roman" w:hAnsi="Times New Roman" w:cs="Times New Roman"/>
          <w:sz w:val="24"/>
          <w:szCs w:val="24"/>
        </w:rPr>
        <w:t>.</w:t>
      </w:r>
    </w:p>
    <w:p w:rsidR="00604AB0" w:rsidRPr="00FF15D9" w:rsidRDefault="00604AB0" w:rsidP="00604AB0">
      <w:pPr>
        <w:autoSpaceDE w:val="0"/>
        <w:autoSpaceDN w:val="0"/>
        <w:adjustRightInd w:val="0"/>
        <w:spacing w:after="0" w:line="240" w:lineRule="auto"/>
        <w:jc w:val="center"/>
        <w:rPr>
          <w:rFonts w:ascii="Times New Roman" w:hAnsi="Times New Roman" w:cs="Times New Roman"/>
          <w:sz w:val="24"/>
          <w:szCs w:val="24"/>
        </w:rPr>
      </w:pPr>
      <w:r w:rsidRPr="00FF15D9">
        <w:rPr>
          <w:rFonts w:ascii="Times New Roman" w:hAnsi="Times New Roman" w:cs="Times New Roman"/>
          <w:sz w:val="24"/>
          <w:szCs w:val="24"/>
        </w:rPr>
        <w:t xml:space="preserve"> E-Mail: ann.aneke.pg92681@unn.edu.ng; Tel: 08162972975</w:t>
      </w:r>
    </w:p>
    <w:p w:rsidR="00604AB0" w:rsidRPr="00FF15D9" w:rsidRDefault="00604AB0" w:rsidP="00604AB0">
      <w:pPr>
        <w:autoSpaceDE w:val="0"/>
        <w:autoSpaceDN w:val="0"/>
        <w:adjustRightInd w:val="0"/>
        <w:spacing w:line="240" w:lineRule="auto"/>
        <w:jc w:val="center"/>
        <w:rPr>
          <w:rFonts w:ascii="Times New Roman" w:hAnsi="Times New Roman" w:cs="Times New Roman"/>
          <w:b/>
          <w:sz w:val="24"/>
          <w:szCs w:val="24"/>
        </w:rPr>
      </w:pPr>
    </w:p>
    <w:p w:rsidR="00604AB0" w:rsidRPr="00FF15D9" w:rsidRDefault="00604AB0" w:rsidP="00604AB0">
      <w:pPr>
        <w:autoSpaceDE w:val="0"/>
        <w:autoSpaceDN w:val="0"/>
        <w:adjustRightInd w:val="0"/>
        <w:spacing w:line="240" w:lineRule="auto"/>
        <w:jc w:val="center"/>
        <w:rPr>
          <w:rFonts w:ascii="Times New Roman" w:hAnsi="Times New Roman" w:cs="Times New Roman"/>
          <w:b/>
          <w:sz w:val="24"/>
          <w:szCs w:val="24"/>
        </w:rPr>
      </w:pPr>
      <w:proofErr w:type="spellStart"/>
      <w:r w:rsidRPr="00FF15D9">
        <w:rPr>
          <w:rFonts w:ascii="Times New Roman" w:hAnsi="Times New Roman" w:cs="Times New Roman"/>
          <w:b/>
          <w:sz w:val="24"/>
          <w:szCs w:val="24"/>
        </w:rPr>
        <w:t>Ezeh</w:t>
      </w:r>
      <w:proofErr w:type="spellEnd"/>
      <w:r w:rsidRPr="00FF15D9">
        <w:rPr>
          <w:rFonts w:ascii="Times New Roman" w:hAnsi="Times New Roman" w:cs="Times New Roman"/>
          <w:b/>
          <w:sz w:val="24"/>
          <w:szCs w:val="24"/>
        </w:rPr>
        <w:t xml:space="preserve">, Peace </w:t>
      </w:r>
      <w:proofErr w:type="spellStart"/>
      <w:r w:rsidRPr="00FF15D9">
        <w:rPr>
          <w:rFonts w:ascii="Times New Roman" w:hAnsi="Times New Roman" w:cs="Times New Roman"/>
          <w:b/>
          <w:sz w:val="24"/>
          <w:szCs w:val="24"/>
        </w:rPr>
        <w:t>Chinenye</w:t>
      </w:r>
      <w:proofErr w:type="spellEnd"/>
    </w:p>
    <w:p w:rsidR="00604AB0" w:rsidRPr="00FF15D9" w:rsidRDefault="00604AB0" w:rsidP="00604AB0">
      <w:pPr>
        <w:autoSpaceDE w:val="0"/>
        <w:autoSpaceDN w:val="0"/>
        <w:adjustRightInd w:val="0"/>
        <w:spacing w:after="0" w:line="240" w:lineRule="auto"/>
        <w:jc w:val="center"/>
        <w:rPr>
          <w:rFonts w:ascii="Times New Roman" w:hAnsi="Times New Roman" w:cs="Times New Roman"/>
          <w:sz w:val="24"/>
          <w:szCs w:val="24"/>
        </w:rPr>
      </w:pPr>
      <w:r w:rsidRPr="00FF15D9">
        <w:rPr>
          <w:rFonts w:ascii="Times New Roman" w:hAnsi="Times New Roman" w:cs="Times New Roman"/>
          <w:sz w:val="24"/>
          <w:szCs w:val="24"/>
        </w:rPr>
        <w:t xml:space="preserve">Department of Home Economics and Hospitality Management, </w:t>
      </w:r>
    </w:p>
    <w:p w:rsidR="00604AB0" w:rsidRPr="00FF15D9" w:rsidRDefault="00604AB0" w:rsidP="00604AB0">
      <w:pPr>
        <w:autoSpaceDE w:val="0"/>
        <w:autoSpaceDN w:val="0"/>
        <w:adjustRightInd w:val="0"/>
        <w:spacing w:line="240" w:lineRule="auto"/>
        <w:jc w:val="center"/>
        <w:rPr>
          <w:rFonts w:ascii="Times New Roman" w:hAnsi="Times New Roman" w:cs="Times New Roman"/>
          <w:sz w:val="24"/>
          <w:szCs w:val="24"/>
        </w:rPr>
      </w:pPr>
      <w:r w:rsidRPr="00FF15D9">
        <w:rPr>
          <w:rFonts w:ascii="Times New Roman" w:hAnsi="Times New Roman" w:cs="Times New Roman"/>
          <w:sz w:val="24"/>
          <w:szCs w:val="24"/>
        </w:rPr>
        <w:t xml:space="preserve">E-mail: </w:t>
      </w:r>
      <w:hyperlink r:id="rId5" w:history="1">
        <w:r w:rsidRPr="00FF15D9">
          <w:rPr>
            <w:rStyle w:val="Hyperlink"/>
            <w:rFonts w:ascii="Times New Roman" w:hAnsi="Times New Roman" w:cs="Times New Roman"/>
            <w:color w:val="auto"/>
            <w:sz w:val="24"/>
            <w:szCs w:val="24"/>
            <w:u w:val="none"/>
          </w:rPr>
          <w:t>chinenye.eze.pg94313@unn.edu.ng</w:t>
        </w:r>
      </w:hyperlink>
      <w:r w:rsidRPr="00FF15D9">
        <w:rPr>
          <w:rFonts w:ascii="Times New Roman" w:hAnsi="Times New Roman" w:cs="Times New Roman"/>
          <w:sz w:val="24"/>
          <w:szCs w:val="24"/>
        </w:rPr>
        <w:t>;  Tel:08139111368</w:t>
      </w:r>
    </w:p>
    <w:p w:rsidR="00CB54A8" w:rsidRPr="00FF15D9" w:rsidRDefault="004D32C8" w:rsidP="0001261D">
      <w:pPr>
        <w:autoSpaceDE w:val="0"/>
        <w:autoSpaceDN w:val="0"/>
        <w:adjustRightInd w:val="0"/>
        <w:spacing w:line="240" w:lineRule="auto"/>
        <w:rPr>
          <w:rFonts w:ascii="Times New Roman" w:hAnsi="Times New Roman" w:cs="Times New Roman"/>
          <w:b/>
          <w:sz w:val="24"/>
          <w:szCs w:val="24"/>
        </w:rPr>
      </w:pPr>
      <w:r w:rsidRPr="00FF15D9">
        <w:rPr>
          <w:rFonts w:ascii="Times New Roman" w:hAnsi="Times New Roman" w:cs="Times New Roman"/>
          <w:b/>
          <w:sz w:val="24"/>
          <w:szCs w:val="24"/>
        </w:rPr>
        <w:t>Abstract</w:t>
      </w:r>
    </w:p>
    <w:p w:rsidR="0001261D" w:rsidRPr="00FF15D9" w:rsidRDefault="0001261D" w:rsidP="0001261D">
      <w:pPr>
        <w:autoSpaceDE w:val="0"/>
        <w:autoSpaceDN w:val="0"/>
        <w:adjustRightInd w:val="0"/>
        <w:spacing w:line="240" w:lineRule="auto"/>
        <w:jc w:val="both"/>
        <w:rPr>
          <w:rFonts w:ascii="Times New Roman" w:hAnsi="Times New Roman" w:cs="Times New Roman"/>
          <w:sz w:val="24"/>
          <w:szCs w:val="24"/>
        </w:rPr>
      </w:pPr>
      <w:r w:rsidRPr="00FF15D9">
        <w:rPr>
          <w:rFonts w:ascii="Times New Roman" w:hAnsi="Times New Roman" w:cs="Times New Roman"/>
          <w:sz w:val="24"/>
          <w:szCs w:val="24"/>
        </w:rPr>
        <w:t xml:space="preserve">The study was carried out to assess food and nutritional security of families 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of Enugu State. Measuring food security is challenging due to its multidimensional nature as all four dimensions (availability, access, </w:t>
      </w:r>
      <w:proofErr w:type="spellStart"/>
      <w:r w:rsidRPr="00FF15D9">
        <w:rPr>
          <w:rFonts w:ascii="Times New Roman" w:hAnsi="Times New Roman" w:cs="Times New Roman"/>
          <w:sz w:val="24"/>
          <w:szCs w:val="24"/>
        </w:rPr>
        <w:t>utilisation</w:t>
      </w:r>
      <w:proofErr w:type="spellEnd"/>
      <w:r w:rsidRPr="00FF15D9">
        <w:rPr>
          <w:rFonts w:ascii="Times New Roman" w:hAnsi="Times New Roman" w:cs="Times New Roman"/>
          <w:sz w:val="24"/>
          <w:szCs w:val="24"/>
        </w:rPr>
        <w:t>, and stability) need to be achieved. Three (3) Research</w:t>
      </w:r>
      <w:r w:rsidR="007512AE" w:rsidRPr="00FF15D9">
        <w:rPr>
          <w:rFonts w:ascii="Times New Roman" w:hAnsi="Times New Roman" w:cs="Times New Roman"/>
          <w:sz w:val="24"/>
          <w:szCs w:val="24"/>
        </w:rPr>
        <w:t xml:space="preserve"> questions guided this study.</w:t>
      </w:r>
      <w:r w:rsidRPr="00FF15D9">
        <w:rPr>
          <w:rFonts w:ascii="Times New Roman" w:hAnsi="Times New Roman" w:cs="Times New Roman"/>
          <w:sz w:val="24"/>
          <w:szCs w:val="24"/>
        </w:rPr>
        <w:t xml:space="preserve"> </w:t>
      </w:r>
      <w:r w:rsidR="007512AE" w:rsidRPr="00FF15D9">
        <w:rPr>
          <w:rFonts w:ascii="Times New Roman" w:hAnsi="Times New Roman" w:cs="Times New Roman"/>
          <w:sz w:val="24"/>
          <w:szCs w:val="24"/>
        </w:rPr>
        <w:t xml:space="preserve">Descriptive </w:t>
      </w:r>
      <w:r w:rsidRPr="00FF15D9">
        <w:rPr>
          <w:rFonts w:ascii="Times New Roman" w:hAnsi="Times New Roman" w:cs="Times New Roman"/>
          <w:sz w:val="24"/>
          <w:szCs w:val="24"/>
        </w:rPr>
        <w:t xml:space="preserve">Survey research design was used and a sample of 80 families was drawn from a target population of 241,200 inhabitants of the study area using purposive sampling technique. Questionnaires were used in the collection of primary data with the families being the unit of analysis. The Household Food Insecurity Access Scale (HFIAS), and Coping Strategies Index (CSI) as indicators for food and nutrition security assessment. To ensure the validity of the instrument, the initial draft of the instrument was subjected to face validation. Data was analyzed using </w:t>
      </w:r>
      <w:r w:rsidR="002F3F63" w:rsidRPr="00FF15D9">
        <w:rPr>
          <w:rFonts w:ascii="Times New Roman" w:hAnsi="Times New Roman" w:cs="Times New Roman"/>
          <w:sz w:val="24"/>
          <w:szCs w:val="24"/>
        </w:rPr>
        <w:t>frequency tables, mean and standard deviation</w:t>
      </w:r>
      <w:r w:rsidRPr="00FF15D9">
        <w:rPr>
          <w:rFonts w:ascii="Times New Roman" w:hAnsi="Times New Roman" w:cs="Times New Roman"/>
          <w:sz w:val="24"/>
          <w:szCs w:val="24"/>
        </w:rPr>
        <w:t>. The study revealed that families in the study area are moderately food and nutrition insecure using the HFIAS score which denotes that the higher the value of the mean score is, along the food insecurity severity scale, the higher the level of food insecurity, and vice versa, as regard to the responses to the questions on household behavioral consumption responses to food shortages, high market price and rainfall are the major factors affecting their crops and livestock, and that limiting portion size at meal times is the greatest coping strategy they use to cope with food and nutrition insecurity in the study area.</w:t>
      </w:r>
    </w:p>
    <w:p w:rsidR="00D85D5E" w:rsidRPr="00FF15D9" w:rsidRDefault="0001261D" w:rsidP="004D32C8">
      <w:pPr>
        <w:autoSpaceDE w:val="0"/>
        <w:autoSpaceDN w:val="0"/>
        <w:adjustRightInd w:val="0"/>
        <w:spacing w:line="480" w:lineRule="auto"/>
        <w:rPr>
          <w:rFonts w:ascii="Times New Roman" w:hAnsi="Times New Roman" w:cs="Times New Roman"/>
          <w:b/>
          <w:sz w:val="24"/>
          <w:szCs w:val="24"/>
        </w:rPr>
      </w:pPr>
      <w:r w:rsidRPr="00FF15D9">
        <w:rPr>
          <w:rStyle w:val="Strong"/>
          <w:rFonts w:ascii="Times New Roman" w:hAnsi="Times New Roman" w:cs="Times New Roman"/>
          <w:sz w:val="24"/>
          <w:szCs w:val="24"/>
          <w:shd w:val="clear" w:color="auto" w:fill="FFFFFF"/>
        </w:rPr>
        <w:t>Keywords:</w:t>
      </w:r>
      <w:r w:rsidRPr="00FF15D9">
        <w:rPr>
          <w:rFonts w:ascii="Times New Roman" w:hAnsi="Times New Roman" w:cs="Times New Roman"/>
          <w:sz w:val="24"/>
          <w:szCs w:val="24"/>
          <w:shd w:val="clear" w:color="auto" w:fill="FFFFFF"/>
        </w:rPr>
        <w:t> Food security, nutrition security, Household Food Insecurity Access Scale (HFIAS), Coping Strategies Index (CSI).</w:t>
      </w:r>
    </w:p>
    <w:p w:rsidR="00D85D5E" w:rsidRPr="00FF15D9" w:rsidRDefault="00D85D5E" w:rsidP="0034235C">
      <w:pPr>
        <w:autoSpaceDE w:val="0"/>
        <w:autoSpaceDN w:val="0"/>
        <w:adjustRightInd w:val="0"/>
        <w:spacing w:line="360" w:lineRule="auto"/>
        <w:rPr>
          <w:rFonts w:ascii="Times New Roman" w:hAnsi="Times New Roman" w:cs="Times New Roman"/>
          <w:b/>
          <w:sz w:val="24"/>
          <w:szCs w:val="24"/>
        </w:rPr>
      </w:pPr>
      <w:r w:rsidRPr="00FF15D9">
        <w:rPr>
          <w:rFonts w:ascii="Times New Roman" w:hAnsi="Times New Roman" w:cs="Times New Roman"/>
          <w:b/>
          <w:sz w:val="24"/>
          <w:szCs w:val="24"/>
        </w:rPr>
        <w:t>Introduction</w:t>
      </w:r>
    </w:p>
    <w:p w:rsidR="00B50888" w:rsidRPr="00FF15D9" w:rsidRDefault="00B50888" w:rsidP="001127F6">
      <w:pPr>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Globally, food insecurity remains one of the most intractable challenges of the 21st century, despite unprecedented gains in agricultural productivity. In sub</w:t>
      </w:r>
      <w:r w:rsidRPr="00FF15D9">
        <w:rPr>
          <w:rFonts w:ascii="Times New Roman" w:hAnsi="Times New Roman" w:cs="Times New Roman"/>
          <w:sz w:val="24"/>
          <w:szCs w:val="24"/>
        </w:rPr>
        <w:noBreakHyphen/>
        <w:t>Saharan Africa, the situation is particularly acute. About 30% of the region’s population is estimated to be moderately or severely food insecure, a proportion higher than any other world region (FAO et al., 2023). Rapid population growth, low agricultural technology adoption, poor post</w:t>
      </w:r>
      <w:r w:rsidRPr="00FF15D9">
        <w:rPr>
          <w:rFonts w:ascii="Times New Roman" w:hAnsi="Times New Roman" w:cs="Times New Roman"/>
          <w:sz w:val="24"/>
          <w:szCs w:val="24"/>
        </w:rPr>
        <w:noBreakHyphen/>
        <w:t xml:space="preserve">harvest infrastructure, and </w:t>
      </w:r>
      <w:r w:rsidRPr="00FF15D9">
        <w:rPr>
          <w:rFonts w:ascii="Times New Roman" w:hAnsi="Times New Roman" w:cs="Times New Roman"/>
          <w:sz w:val="24"/>
          <w:szCs w:val="24"/>
        </w:rPr>
        <w:lastRenderedPageBreak/>
        <w:t>recurrent droughts all contribute to chronic food and nutrition insecurity (Jayne et al., 2018). Nigeria, despite being Africa’s largest economy and a major oil producer, is not exempt from this crisis. In fact, Nigeria has one of the highest numbers of food</w:t>
      </w:r>
      <w:r w:rsidRPr="00FF15D9">
        <w:rPr>
          <w:rFonts w:ascii="Times New Roman" w:hAnsi="Times New Roman" w:cs="Times New Roman"/>
          <w:sz w:val="24"/>
          <w:szCs w:val="24"/>
        </w:rPr>
        <w:noBreakHyphen/>
        <w:t xml:space="preserve">insecure people globally, with an estimated 25 million Nigerians at risk of acute hunger in 2023 (World Food </w:t>
      </w:r>
      <w:proofErr w:type="spellStart"/>
      <w:r w:rsidRPr="00FF15D9">
        <w:rPr>
          <w:rFonts w:ascii="Times New Roman" w:hAnsi="Times New Roman" w:cs="Times New Roman"/>
          <w:sz w:val="24"/>
          <w:szCs w:val="24"/>
        </w:rPr>
        <w:t>Programme</w:t>
      </w:r>
      <w:proofErr w:type="spellEnd"/>
      <w:r w:rsidRPr="00FF15D9">
        <w:rPr>
          <w:rFonts w:ascii="Times New Roman" w:hAnsi="Times New Roman" w:cs="Times New Roman"/>
          <w:sz w:val="24"/>
          <w:szCs w:val="24"/>
        </w:rPr>
        <w:t xml:space="preserve"> (WFP), 2023). Food insecurity is defined as the lack of consistent physical, social, and economic access to enough safe and nutritious food for an active, healthy life undermines individual health, child development, and adult productivity. At the macroeconomic level, widespread food insecurity lowers </w:t>
      </w:r>
      <w:proofErr w:type="spellStart"/>
      <w:r w:rsidRPr="00FF15D9">
        <w:rPr>
          <w:rFonts w:ascii="Times New Roman" w:hAnsi="Times New Roman" w:cs="Times New Roman"/>
          <w:sz w:val="24"/>
          <w:szCs w:val="24"/>
        </w:rPr>
        <w:t>labour</w:t>
      </w:r>
      <w:proofErr w:type="spellEnd"/>
      <w:r w:rsidRPr="00FF15D9">
        <w:rPr>
          <w:rFonts w:ascii="Times New Roman" w:hAnsi="Times New Roman" w:cs="Times New Roman"/>
          <w:sz w:val="24"/>
          <w:szCs w:val="24"/>
        </w:rPr>
        <w:t xml:space="preserve"> productivity and gross domestic product (GDP), creating a vicious cycle of poverty and underdevelopment </w:t>
      </w:r>
      <w:r w:rsidR="00676EC7" w:rsidRPr="00FF15D9">
        <w:rPr>
          <w:rFonts w:ascii="Times New Roman" w:hAnsi="Times New Roman" w:cs="Times New Roman"/>
          <w:sz w:val="24"/>
          <w:szCs w:val="24"/>
        </w:rPr>
        <w:t>(</w:t>
      </w:r>
      <w:proofErr w:type="spellStart"/>
      <w:r w:rsidRPr="00FF15D9">
        <w:rPr>
          <w:rFonts w:ascii="Times New Roman" w:hAnsi="Times New Roman" w:cs="Times New Roman"/>
          <w:sz w:val="24"/>
          <w:szCs w:val="24"/>
        </w:rPr>
        <w:t>Osabohien</w:t>
      </w:r>
      <w:proofErr w:type="spellEnd"/>
      <w:r w:rsidRPr="00FF15D9">
        <w:rPr>
          <w:rFonts w:ascii="Times New Roman" w:hAnsi="Times New Roman" w:cs="Times New Roman"/>
          <w:sz w:val="24"/>
          <w:szCs w:val="24"/>
        </w:rPr>
        <w:t xml:space="preserve"> et al., 2020).</w:t>
      </w:r>
    </w:p>
    <w:p w:rsidR="00B50888" w:rsidRPr="00FF15D9" w:rsidRDefault="00B50888" w:rsidP="001127F6">
      <w:pPr>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Food security according to FAO et al., (2023) is a situation that exists when all people, at all times, have physical, social and economic access to sufficient, safe and nutritious food that meets their dietary needs and food preferences for an active and healthy life. Food and nutrition security also requires an enabling environment of adequate sanitation, health services, and care practices, which together allow individuals to fully utilize the food they consume (HLPE, 2020). This emphasizes; </w:t>
      </w:r>
      <w:r w:rsidRPr="00FF15D9">
        <w:rPr>
          <w:rFonts w:ascii="Times New Roman" w:hAnsi="Times New Roman" w:cs="Times New Roman"/>
          <w:bCs/>
          <w:sz w:val="24"/>
          <w:szCs w:val="24"/>
        </w:rPr>
        <w:t>availability</w:t>
      </w:r>
      <w:r w:rsidRPr="00FF15D9">
        <w:rPr>
          <w:rFonts w:ascii="Times New Roman" w:hAnsi="Times New Roman" w:cs="Times New Roman"/>
          <w:sz w:val="24"/>
          <w:szCs w:val="24"/>
        </w:rPr>
        <w:t> (sufficient supply of food from production, stocks, or imports), </w:t>
      </w:r>
      <w:r w:rsidRPr="00FF15D9">
        <w:rPr>
          <w:rFonts w:ascii="Times New Roman" w:hAnsi="Times New Roman" w:cs="Times New Roman"/>
          <w:bCs/>
          <w:sz w:val="24"/>
          <w:szCs w:val="24"/>
        </w:rPr>
        <w:t>access</w:t>
      </w:r>
      <w:r w:rsidRPr="00FF15D9">
        <w:rPr>
          <w:rFonts w:ascii="Times New Roman" w:hAnsi="Times New Roman" w:cs="Times New Roman"/>
          <w:sz w:val="24"/>
          <w:szCs w:val="24"/>
        </w:rPr>
        <w:t> (economic and physical ability to obtain food), </w:t>
      </w:r>
      <w:r w:rsidRPr="00FF15D9">
        <w:rPr>
          <w:rFonts w:ascii="Times New Roman" w:hAnsi="Times New Roman" w:cs="Times New Roman"/>
          <w:bCs/>
          <w:sz w:val="24"/>
          <w:szCs w:val="24"/>
        </w:rPr>
        <w:t>utilization</w:t>
      </w:r>
      <w:r w:rsidRPr="00FF15D9">
        <w:rPr>
          <w:rFonts w:ascii="Times New Roman" w:hAnsi="Times New Roman" w:cs="Times New Roman"/>
          <w:sz w:val="24"/>
          <w:szCs w:val="24"/>
        </w:rPr>
        <w:t> (proper biological use of food through nutrition knowledge, clean water, and health care), and </w:t>
      </w:r>
      <w:r w:rsidRPr="00FF15D9">
        <w:rPr>
          <w:rFonts w:ascii="Times New Roman" w:hAnsi="Times New Roman" w:cs="Times New Roman"/>
          <w:bCs/>
          <w:sz w:val="24"/>
          <w:szCs w:val="24"/>
        </w:rPr>
        <w:t>stability</w:t>
      </w:r>
      <w:r w:rsidRPr="00FF15D9">
        <w:rPr>
          <w:rFonts w:ascii="Times New Roman" w:hAnsi="Times New Roman" w:cs="Times New Roman"/>
          <w:sz w:val="24"/>
          <w:szCs w:val="24"/>
        </w:rPr>
        <w:t> (low risk of losing access to food due to shocks such as price spikes, drought, or conflict) (Barrett, 2021; FAO et al., 2023).</w:t>
      </w:r>
    </w:p>
    <w:p w:rsidR="00B50888" w:rsidRPr="00FF15D9" w:rsidRDefault="00B50888" w:rsidP="001127F6">
      <w:pPr>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Recognizing these dimensions, contemporary food security research has moved beyond single</w:t>
      </w:r>
      <w:r w:rsidRPr="00FF15D9">
        <w:rPr>
          <w:rFonts w:ascii="Times New Roman" w:hAnsi="Times New Roman" w:cs="Times New Roman"/>
          <w:sz w:val="24"/>
          <w:szCs w:val="24"/>
        </w:rPr>
        <w:noBreakHyphen/>
        <w:t>indicator measures. Many studies now combine two or more indicators such as the Household Food Insecurity Access Scale (HFIAS), dietary diversity scores, and anthropometric measurements to obtain a more holistic picture of household and individual food security (</w:t>
      </w:r>
      <w:r w:rsidR="00166059" w:rsidRPr="00FF15D9">
        <w:rPr>
          <w:rFonts w:ascii="Times New Roman" w:hAnsi="Times New Roman" w:cs="Times New Roman"/>
          <w:sz w:val="24"/>
          <w:szCs w:val="24"/>
        </w:rPr>
        <w:t>Utter, et al, 2018</w:t>
      </w:r>
      <w:r w:rsidRPr="00FF15D9">
        <w:rPr>
          <w:rFonts w:ascii="Times New Roman" w:hAnsi="Times New Roman" w:cs="Times New Roman"/>
          <w:sz w:val="24"/>
          <w:szCs w:val="24"/>
        </w:rPr>
        <w:t>). Furthermore, the determinants of food security are known to vary by level of analysis: global, national, regional, household, and individual. For example, a national policy may ensure food availability, but household</w:t>
      </w:r>
      <w:r w:rsidRPr="00FF15D9">
        <w:rPr>
          <w:rFonts w:ascii="Times New Roman" w:hAnsi="Times New Roman" w:cs="Times New Roman"/>
          <w:sz w:val="24"/>
          <w:szCs w:val="24"/>
        </w:rPr>
        <w:noBreakHyphen/>
        <w:t xml:space="preserve">level food access is often constrained by income, education, gender dynamics, and local </w:t>
      </w:r>
      <w:r w:rsidR="00870009" w:rsidRPr="00FF15D9">
        <w:rPr>
          <w:rFonts w:ascii="Times New Roman" w:hAnsi="Times New Roman" w:cs="Times New Roman"/>
          <w:sz w:val="24"/>
          <w:szCs w:val="24"/>
        </w:rPr>
        <w:t>market conditions (</w:t>
      </w:r>
      <w:proofErr w:type="spellStart"/>
      <w:r w:rsidR="00870009" w:rsidRPr="00FF15D9">
        <w:rPr>
          <w:rFonts w:ascii="Times New Roman" w:hAnsi="Times New Roman" w:cs="Times New Roman"/>
          <w:sz w:val="24"/>
          <w:szCs w:val="24"/>
        </w:rPr>
        <w:t>Omotayo</w:t>
      </w:r>
      <w:proofErr w:type="spellEnd"/>
      <w:r w:rsidR="00870009" w:rsidRPr="00FF15D9">
        <w:rPr>
          <w:rFonts w:ascii="Times New Roman" w:hAnsi="Times New Roman" w:cs="Times New Roman"/>
          <w:sz w:val="24"/>
          <w:szCs w:val="24"/>
        </w:rPr>
        <w:t>, et al, 2018</w:t>
      </w:r>
      <w:r w:rsidRPr="00FF15D9">
        <w:rPr>
          <w:rFonts w:ascii="Times New Roman" w:hAnsi="Times New Roman" w:cs="Times New Roman"/>
          <w:sz w:val="24"/>
          <w:szCs w:val="24"/>
        </w:rPr>
        <w:t xml:space="preserve">; </w:t>
      </w:r>
      <w:proofErr w:type="spellStart"/>
      <w:r w:rsidRPr="00FF15D9">
        <w:rPr>
          <w:rFonts w:ascii="Times New Roman" w:hAnsi="Times New Roman" w:cs="Times New Roman"/>
          <w:sz w:val="24"/>
          <w:szCs w:val="24"/>
        </w:rPr>
        <w:t>Gebre</w:t>
      </w:r>
      <w:proofErr w:type="spellEnd"/>
      <w:r w:rsidRPr="00FF15D9">
        <w:rPr>
          <w:rFonts w:ascii="Times New Roman" w:hAnsi="Times New Roman" w:cs="Times New Roman"/>
          <w:sz w:val="24"/>
          <w:szCs w:val="24"/>
        </w:rPr>
        <w:t>, 2020). Therefore, context</w:t>
      </w:r>
      <w:r w:rsidRPr="00FF15D9">
        <w:rPr>
          <w:rFonts w:ascii="Times New Roman" w:hAnsi="Times New Roman" w:cs="Times New Roman"/>
          <w:sz w:val="24"/>
          <w:szCs w:val="24"/>
        </w:rPr>
        <w:noBreakHyphen/>
        <w:t>specific, sub</w:t>
      </w:r>
      <w:r w:rsidRPr="00FF15D9">
        <w:rPr>
          <w:rFonts w:ascii="Times New Roman" w:hAnsi="Times New Roman" w:cs="Times New Roman"/>
          <w:sz w:val="24"/>
          <w:szCs w:val="24"/>
        </w:rPr>
        <w:noBreakHyphen/>
        <w:t xml:space="preserve">national assessments are essential for effective policy and </w:t>
      </w:r>
      <w:proofErr w:type="spellStart"/>
      <w:r w:rsidRPr="00FF15D9">
        <w:rPr>
          <w:rFonts w:ascii="Times New Roman" w:hAnsi="Times New Roman" w:cs="Times New Roman"/>
          <w:sz w:val="24"/>
          <w:szCs w:val="24"/>
        </w:rPr>
        <w:t>programme</w:t>
      </w:r>
      <w:proofErr w:type="spellEnd"/>
      <w:r w:rsidRPr="00FF15D9">
        <w:rPr>
          <w:rFonts w:ascii="Times New Roman" w:hAnsi="Times New Roman" w:cs="Times New Roman"/>
          <w:sz w:val="24"/>
          <w:szCs w:val="24"/>
        </w:rPr>
        <w:t xml:space="preserve"> design.</w:t>
      </w:r>
    </w:p>
    <w:p w:rsidR="00D85D5E" w:rsidRPr="00FF15D9" w:rsidRDefault="00B50888" w:rsidP="0034235C">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lastRenderedPageBreak/>
        <w:t>Therefore, the study focuses on assessing the food and nutritional security status of families in </w:t>
      </w:r>
      <w:proofErr w:type="spellStart"/>
      <w:r w:rsidRPr="00FF15D9">
        <w:rPr>
          <w:rFonts w:ascii="Times New Roman" w:hAnsi="Times New Roman" w:cs="Times New Roman"/>
          <w:bCs/>
          <w:sz w:val="24"/>
          <w:szCs w:val="24"/>
        </w:rPr>
        <w:t>Udenu</w:t>
      </w:r>
      <w:proofErr w:type="spellEnd"/>
      <w:r w:rsidRPr="00FF15D9">
        <w:rPr>
          <w:rFonts w:ascii="Times New Roman" w:hAnsi="Times New Roman" w:cs="Times New Roman"/>
          <w:bCs/>
          <w:sz w:val="24"/>
          <w:szCs w:val="24"/>
        </w:rPr>
        <w:t xml:space="preserve"> Local Government Area (LGA) of Enugu State, Nigeria</w:t>
      </w:r>
      <w:r w:rsidRPr="00FF15D9">
        <w:rPr>
          <w:rFonts w:ascii="Times New Roman" w:hAnsi="Times New Roman" w:cs="Times New Roman"/>
          <w:sz w:val="24"/>
          <w:szCs w:val="24"/>
        </w:rPr>
        <w:t>. Enugu State, Nigeria. is predominantly rural and agrarian, yet it suffers from seasonal food shortages, poor market integration</w:t>
      </w:r>
      <w:r w:rsidR="00870009" w:rsidRPr="00FF15D9">
        <w:rPr>
          <w:rFonts w:ascii="Times New Roman" w:hAnsi="Times New Roman" w:cs="Times New Roman"/>
          <w:sz w:val="24"/>
          <w:szCs w:val="24"/>
        </w:rPr>
        <w:t>, and high post</w:t>
      </w:r>
      <w:r w:rsidR="00870009" w:rsidRPr="00FF15D9">
        <w:rPr>
          <w:rFonts w:ascii="Times New Roman" w:hAnsi="Times New Roman" w:cs="Times New Roman"/>
          <w:sz w:val="24"/>
          <w:szCs w:val="24"/>
        </w:rPr>
        <w:noBreakHyphen/>
        <w:t>harvest losses</w:t>
      </w:r>
      <w:r w:rsidRPr="00FF15D9">
        <w:rPr>
          <w:rFonts w:ascii="Times New Roman" w:hAnsi="Times New Roman" w:cs="Times New Roman"/>
          <w:sz w:val="24"/>
          <w:szCs w:val="24"/>
        </w:rPr>
        <w:t>. By examining food (in)security at the </w:t>
      </w:r>
      <w:r w:rsidRPr="00FF15D9">
        <w:rPr>
          <w:rFonts w:ascii="Times New Roman" w:hAnsi="Times New Roman" w:cs="Times New Roman"/>
          <w:bCs/>
          <w:sz w:val="24"/>
          <w:szCs w:val="24"/>
        </w:rPr>
        <w:t>family (household) level</w:t>
      </w:r>
      <w:r w:rsidRPr="00FF15D9">
        <w:rPr>
          <w:rFonts w:ascii="Times New Roman" w:hAnsi="Times New Roman" w:cs="Times New Roman"/>
          <w:sz w:val="24"/>
          <w:szCs w:val="24"/>
        </w:rPr>
        <w:t xml:space="preserve">, this research provides granular insights that can inform targeted interventions. In this study, the family is </w:t>
      </w:r>
      <w:r w:rsidR="007512AE" w:rsidRPr="00FF15D9">
        <w:rPr>
          <w:rFonts w:ascii="Times New Roman" w:hAnsi="Times New Roman" w:cs="Times New Roman"/>
          <w:sz w:val="24"/>
          <w:szCs w:val="24"/>
        </w:rPr>
        <w:t>conceptualized</w:t>
      </w:r>
      <w:r w:rsidRPr="00FF15D9">
        <w:rPr>
          <w:rFonts w:ascii="Times New Roman" w:hAnsi="Times New Roman" w:cs="Times New Roman"/>
          <w:sz w:val="24"/>
          <w:szCs w:val="24"/>
        </w:rPr>
        <w:t xml:space="preserve"> as the nuclear family a man and woman joined in marriage, their biological or legally adopted children, typically residing under one roof. This unit is not only the primary site of food consumption and allocation but also the fundamental decision</w:t>
      </w:r>
      <w:r w:rsidRPr="00FF15D9">
        <w:rPr>
          <w:rFonts w:ascii="Times New Roman" w:hAnsi="Times New Roman" w:cs="Times New Roman"/>
          <w:sz w:val="24"/>
          <w:szCs w:val="24"/>
        </w:rPr>
        <w:noBreakHyphen/>
        <w:t>making entity regarding food purchase, production, and distribution.</w:t>
      </w:r>
    </w:p>
    <w:p w:rsidR="00CB54A8" w:rsidRPr="00FF15D9" w:rsidRDefault="00CB54A8" w:rsidP="0034235C">
      <w:pPr>
        <w:autoSpaceDE w:val="0"/>
        <w:autoSpaceDN w:val="0"/>
        <w:adjustRightInd w:val="0"/>
        <w:spacing w:line="360" w:lineRule="auto"/>
        <w:jc w:val="both"/>
        <w:rPr>
          <w:rFonts w:ascii="Times New Roman" w:hAnsi="Times New Roman" w:cs="Times New Roman"/>
          <w:b/>
          <w:bCs/>
          <w:sz w:val="24"/>
          <w:szCs w:val="24"/>
        </w:rPr>
      </w:pPr>
      <w:r w:rsidRPr="00FF15D9">
        <w:rPr>
          <w:rFonts w:ascii="Times New Roman" w:hAnsi="Times New Roman" w:cs="Times New Roman"/>
          <w:b/>
          <w:bCs/>
          <w:sz w:val="24"/>
          <w:szCs w:val="24"/>
        </w:rPr>
        <w:t>Statement of the problem</w:t>
      </w:r>
    </w:p>
    <w:p w:rsidR="00B50888" w:rsidRPr="00FF15D9" w:rsidRDefault="00B50888" w:rsidP="009661B8">
      <w:pPr>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In Nigeria, despite decades of government</w:t>
      </w:r>
      <w:r w:rsidRPr="00FF15D9">
        <w:rPr>
          <w:rFonts w:ascii="Times New Roman" w:hAnsi="Times New Roman" w:cs="Times New Roman"/>
          <w:sz w:val="24"/>
          <w:szCs w:val="24"/>
        </w:rPr>
        <w:noBreakHyphen/>
        <w:t xml:space="preserve">led alleviation </w:t>
      </w:r>
      <w:proofErr w:type="spellStart"/>
      <w:r w:rsidRPr="00FF15D9">
        <w:rPr>
          <w:rFonts w:ascii="Times New Roman" w:hAnsi="Times New Roman" w:cs="Times New Roman"/>
          <w:sz w:val="24"/>
          <w:szCs w:val="24"/>
        </w:rPr>
        <w:t>programmes</w:t>
      </w:r>
      <w:proofErr w:type="spellEnd"/>
      <w:r w:rsidRPr="00FF15D9">
        <w:rPr>
          <w:rFonts w:ascii="Times New Roman" w:hAnsi="Times New Roman" w:cs="Times New Roman"/>
          <w:sz w:val="24"/>
          <w:szCs w:val="24"/>
        </w:rPr>
        <w:t>, national development plans, agricultural transformation agendas, and policy papers, food and nutritional insecurity remains a dominant and pervasive challenge. It has been identified by policymakers, civil society, and development partners as a major threat to the nation’s long</w:t>
      </w:r>
      <w:r w:rsidRPr="00FF15D9">
        <w:rPr>
          <w:rFonts w:ascii="Times New Roman" w:hAnsi="Times New Roman" w:cs="Times New Roman"/>
          <w:sz w:val="24"/>
          <w:szCs w:val="24"/>
        </w:rPr>
        <w:noBreakHyphen/>
        <w:t>term stability, social cohesion, and economic prosperity. For years, a key objective of Nigeria’s agricultural sector has been the attainment of </w:t>
      </w:r>
      <w:r w:rsidRPr="00FF15D9">
        <w:rPr>
          <w:rFonts w:ascii="Times New Roman" w:hAnsi="Times New Roman" w:cs="Times New Roman"/>
          <w:bCs/>
          <w:sz w:val="24"/>
          <w:szCs w:val="24"/>
        </w:rPr>
        <w:t>self</w:t>
      </w:r>
      <w:r w:rsidRPr="00FF15D9">
        <w:rPr>
          <w:rFonts w:ascii="Times New Roman" w:hAnsi="Times New Roman" w:cs="Times New Roman"/>
          <w:bCs/>
          <w:sz w:val="24"/>
          <w:szCs w:val="24"/>
        </w:rPr>
        <w:noBreakHyphen/>
        <w:t>sufficiency in food production</w:t>
      </w:r>
      <w:r w:rsidRPr="00FF15D9">
        <w:rPr>
          <w:rFonts w:ascii="Times New Roman" w:hAnsi="Times New Roman" w:cs="Times New Roman"/>
          <w:sz w:val="24"/>
          <w:szCs w:val="24"/>
        </w:rPr>
        <w:t xml:space="preserve"> the capacity to produce enough food to meet domestic demand, with a potential surplus for export. However, empirical evidence shows that Nigeria continues to depend heavily on food imports. Between 2016 and 2020, the country spent over ₦1.3 trillion annually on the importation of basic staple foods such as wheat, rice, sugar, and fish, reflecting persistent production deficits and consumption patterns skewed toward imported commodities (National Bureau </w:t>
      </w:r>
      <w:r w:rsidR="005E6756" w:rsidRPr="00FF15D9">
        <w:rPr>
          <w:rFonts w:ascii="Times New Roman" w:hAnsi="Times New Roman" w:cs="Times New Roman"/>
          <w:sz w:val="24"/>
          <w:szCs w:val="24"/>
        </w:rPr>
        <w:t>of Statistics [NBS] &amp; FAO, 2021</w:t>
      </w:r>
      <w:r w:rsidRPr="00FF15D9">
        <w:rPr>
          <w:rFonts w:ascii="Times New Roman" w:hAnsi="Times New Roman" w:cs="Times New Roman"/>
          <w:sz w:val="24"/>
          <w:szCs w:val="24"/>
        </w:rPr>
        <w:t>).</w:t>
      </w:r>
    </w:p>
    <w:p w:rsidR="00B6335A" w:rsidRPr="00FF15D9" w:rsidRDefault="00B50888" w:rsidP="00B6335A">
      <w:pPr>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Malnutrition in its multiple forms including undernutrition (stunting, wasting, underweight), micronutrient deficiencies (hidden hunger), and rising overweight/obesity is widespread across all geopolitical zones of Nigeria. Rural areas, including many local government areas in Enugu State, are particularly vulnerable to chronic food shortages, unbalanced diets (heavy in carbohydrates but low in proteins and micronutrients), erratic food supply, poor</w:t>
      </w:r>
      <w:r w:rsidRPr="00FF15D9">
        <w:rPr>
          <w:rFonts w:ascii="Times New Roman" w:hAnsi="Times New Roman" w:cs="Times New Roman"/>
          <w:sz w:val="24"/>
          <w:szCs w:val="24"/>
        </w:rPr>
        <w:noBreakHyphen/>
        <w:t>quality foods, high food costs, and, in extreme cases, total lack of food (</w:t>
      </w:r>
      <w:proofErr w:type="spellStart"/>
      <w:r w:rsidR="00BE53E7" w:rsidRPr="00FF15D9">
        <w:rPr>
          <w:rFonts w:ascii="Times New Roman" w:hAnsi="Times New Roman" w:cs="Times New Roman"/>
          <w:sz w:val="24"/>
          <w:szCs w:val="24"/>
        </w:rPr>
        <w:t>Toluwase</w:t>
      </w:r>
      <w:proofErr w:type="spellEnd"/>
      <w:r w:rsidR="00BE53E7" w:rsidRPr="00FF15D9">
        <w:rPr>
          <w:rFonts w:ascii="Times New Roman" w:hAnsi="Times New Roman" w:cs="Times New Roman"/>
          <w:sz w:val="24"/>
          <w:szCs w:val="24"/>
        </w:rPr>
        <w:t>, et al</w:t>
      </w:r>
      <w:r w:rsidR="00425115" w:rsidRPr="00FF15D9">
        <w:rPr>
          <w:rFonts w:ascii="Times New Roman" w:hAnsi="Times New Roman" w:cs="Times New Roman"/>
          <w:sz w:val="24"/>
          <w:szCs w:val="24"/>
        </w:rPr>
        <w:t xml:space="preserve">, </w:t>
      </w:r>
      <w:r w:rsidRPr="00FF15D9">
        <w:rPr>
          <w:rFonts w:ascii="Times New Roman" w:hAnsi="Times New Roman" w:cs="Times New Roman"/>
          <w:sz w:val="24"/>
          <w:szCs w:val="24"/>
        </w:rPr>
        <w:t xml:space="preserve">2020). </w:t>
      </w:r>
      <w:r w:rsidR="00B6335A" w:rsidRPr="00FF15D9">
        <w:rPr>
          <w:rFonts w:ascii="Times New Roman" w:hAnsi="Times New Roman" w:cs="Times New Roman"/>
          <w:sz w:val="24"/>
          <w:szCs w:val="24"/>
        </w:rPr>
        <w:t xml:space="preserve">Food and nutritional insecurity is a challenge to human society, affecting physiological, environmental and economic development. To address this challenge, there is a need for comprehensive information on the nature and prevalence of food and nutritional security, and also a proper identification of </w:t>
      </w:r>
      <w:r w:rsidR="00B6335A" w:rsidRPr="00FF15D9">
        <w:rPr>
          <w:rFonts w:ascii="Times New Roman" w:hAnsi="Times New Roman" w:cs="Times New Roman"/>
          <w:sz w:val="24"/>
          <w:szCs w:val="24"/>
        </w:rPr>
        <w:lastRenderedPageBreak/>
        <w:t xml:space="preserve">the people affected. This will allow for more effective policies, </w:t>
      </w:r>
      <w:proofErr w:type="spellStart"/>
      <w:r w:rsidR="00B6335A" w:rsidRPr="00FF15D9">
        <w:rPr>
          <w:rFonts w:ascii="Times New Roman" w:hAnsi="Times New Roman" w:cs="Times New Roman"/>
          <w:sz w:val="24"/>
          <w:szCs w:val="24"/>
        </w:rPr>
        <w:t>programmes</w:t>
      </w:r>
      <w:proofErr w:type="spellEnd"/>
      <w:r w:rsidR="00B6335A" w:rsidRPr="00FF15D9">
        <w:rPr>
          <w:rFonts w:ascii="Times New Roman" w:hAnsi="Times New Roman" w:cs="Times New Roman"/>
          <w:sz w:val="24"/>
          <w:szCs w:val="24"/>
        </w:rPr>
        <w:t xml:space="preserve"> and food aid design and monitoring,</w:t>
      </w:r>
    </w:p>
    <w:p w:rsidR="00B50888" w:rsidRPr="00FF15D9" w:rsidRDefault="00B50888" w:rsidP="00B6335A">
      <w:pPr>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 xml:space="preserve">The present study was designed to fill this evidence gap by providing a systematic assessment of the food and nutritional security status of families 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w:t>
      </w:r>
    </w:p>
    <w:p w:rsidR="00CB54A8" w:rsidRPr="00FF15D9" w:rsidRDefault="00CB54A8" w:rsidP="0034235C">
      <w:pPr>
        <w:autoSpaceDE w:val="0"/>
        <w:autoSpaceDN w:val="0"/>
        <w:adjustRightInd w:val="0"/>
        <w:spacing w:line="360" w:lineRule="auto"/>
        <w:jc w:val="both"/>
        <w:rPr>
          <w:rFonts w:ascii="Times New Roman" w:hAnsi="Times New Roman" w:cs="Times New Roman"/>
          <w:b/>
          <w:sz w:val="24"/>
          <w:szCs w:val="24"/>
        </w:rPr>
      </w:pPr>
      <w:r w:rsidRPr="00FF15D9">
        <w:rPr>
          <w:rFonts w:ascii="Times New Roman" w:hAnsi="Times New Roman" w:cs="Times New Roman"/>
          <w:b/>
          <w:sz w:val="24"/>
          <w:szCs w:val="24"/>
        </w:rPr>
        <w:t>Purpose of the study</w:t>
      </w:r>
    </w:p>
    <w:p w:rsidR="00CB54A8" w:rsidRPr="00FF15D9" w:rsidRDefault="00CB54A8" w:rsidP="0034235C">
      <w:pPr>
        <w:autoSpaceDE w:val="0"/>
        <w:autoSpaceDN w:val="0"/>
        <w:adjustRightInd w:val="0"/>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 xml:space="preserve">The primary purpose of the study is the assessment of food and nutritional security of families 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of Enugu State. The specific objectives are to:</w:t>
      </w:r>
    </w:p>
    <w:p w:rsidR="00CB54A8" w:rsidRPr="00FF15D9" w:rsidRDefault="00115329" w:rsidP="0034235C">
      <w:pPr>
        <w:pStyle w:val="ListParagraph"/>
        <w:numPr>
          <w:ilvl w:val="0"/>
          <w:numId w:val="1"/>
        </w:numPr>
        <w:autoSpaceDE w:val="0"/>
        <w:autoSpaceDN w:val="0"/>
        <w:adjustRightInd w:val="0"/>
        <w:spacing w:line="360" w:lineRule="auto"/>
        <w:jc w:val="both"/>
      </w:pPr>
      <w:r w:rsidRPr="00FF15D9">
        <w:t>determine</w:t>
      </w:r>
      <w:r w:rsidR="00CB54A8" w:rsidRPr="00FF15D9">
        <w:t xml:space="preserve"> </w:t>
      </w:r>
      <w:r w:rsidRPr="00FF15D9">
        <w:t>the severity of</w:t>
      </w:r>
      <w:r w:rsidR="00CB54A8" w:rsidRPr="00FF15D9">
        <w:t xml:space="preserve"> food and nutritional insecurity is in the study area;</w:t>
      </w:r>
    </w:p>
    <w:p w:rsidR="00CB54A8" w:rsidRPr="00FF15D9" w:rsidRDefault="00115329" w:rsidP="0034235C">
      <w:pPr>
        <w:pStyle w:val="ListParagraph"/>
        <w:numPr>
          <w:ilvl w:val="0"/>
          <w:numId w:val="1"/>
        </w:numPr>
        <w:autoSpaceDE w:val="0"/>
        <w:autoSpaceDN w:val="0"/>
        <w:adjustRightInd w:val="0"/>
        <w:spacing w:line="360" w:lineRule="auto"/>
        <w:jc w:val="both"/>
      </w:pPr>
      <w:r w:rsidRPr="00FF15D9">
        <w:t>identify</w:t>
      </w:r>
      <w:r w:rsidR="00CB54A8" w:rsidRPr="00FF15D9">
        <w:t xml:space="preserve"> the factors responsible for food and nutritional insecurity in the study area;</w:t>
      </w:r>
    </w:p>
    <w:p w:rsidR="00CB54A8" w:rsidRPr="00FF15D9" w:rsidRDefault="00115329" w:rsidP="0034235C">
      <w:pPr>
        <w:pStyle w:val="ListParagraph"/>
        <w:numPr>
          <w:ilvl w:val="0"/>
          <w:numId w:val="1"/>
        </w:numPr>
        <w:autoSpaceDE w:val="0"/>
        <w:autoSpaceDN w:val="0"/>
        <w:adjustRightInd w:val="0"/>
        <w:spacing w:line="360" w:lineRule="auto"/>
        <w:jc w:val="both"/>
      </w:pPr>
      <w:r w:rsidRPr="00FF15D9">
        <w:t>determine</w:t>
      </w:r>
      <w:r w:rsidR="00CB54A8" w:rsidRPr="00FF15D9">
        <w:t xml:space="preserve"> the strategies to cope with food and nutritional insecurity in the study area.</w:t>
      </w:r>
    </w:p>
    <w:p w:rsidR="00CB54A8" w:rsidRPr="00FF15D9" w:rsidRDefault="00CB54A8" w:rsidP="0034235C">
      <w:pPr>
        <w:autoSpaceDE w:val="0"/>
        <w:autoSpaceDN w:val="0"/>
        <w:adjustRightInd w:val="0"/>
        <w:spacing w:line="360" w:lineRule="auto"/>
        <w:jc w:val="both"/>
        <w:rPr>
          <w:rFonts w:ascii="Times New Roman" w:hAnsi="Times New Roman" w:cs="Times New Roman"/>
          <w:b/>
          <w:bCs/>
          <w:sz w:val="24"/>
          <w:szCs w:val="24"/>
        </w:rPr>
      </w:pPr>
      <w:r w:rsidRPr="00FF15D9">
        <w:rPr>
          <w:rFonts w:ascii="Times New Roman" w:hAnsi="Times New Roman" w:cs="Times New Roman"/>
          <w:b/>
          <w:bCs/>
          <w:sz w:val="24"/>
          <w:szCs w:val="24"/>
        </w:rPr>
        <w:t>Research questions</w:t>
      </w:r>
    </w:p>
    <w:p w:rsidR="00CB54A8" w:rsidRPr="00FF15D9" w:rsidRDefault="00CB54A8" w:rsidP="0034235C">
      <w:pPr>
        <w:autoSpaceDE w:val="0"/>
        <w:autoSpaceDN w:val="0"/>
        <w:adjustRightInd w:val="0"/>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This study formulates the following questions:</w:t>
      </w:r>
    </w:p>
    <w:p w:rsidR="00E50D4B" w:rsidRPr="00FF15D9" w:rsidRDefault="00E50D4B" w:rsidP="0034235C">
      <w:pPr>
        <w:pStyle w:val="ListParagraph"/>
        <w:numPr>
          <w:ilvl w:val="0"/>
          <w:numId w:val="2"/>
        </w:numPr>
        <w:autoSpaceDE w:val="0"/>
        <w:autoSpaceDN w:val="0"/>
        <w:adjustRightInd w:val="0"/>
        <w:spacing w:line="360" w:lineRule="auto"/>
        <w:ind w:hanging="720"/>
        <w:jc w:val="both"/>
      </w:pPr>
      <w:r w:rsidRPr="00FF15D9">
        <w:rPr>
          <w:bCs/>
        </w:rPr>
        <w:t>What is the prevalence and severity of food and nutritional insecurity </w:t>
      </w:r>
      <w:r w:rsidRPr="00FF15D9">
        <w:t xml:space="preserve">in </w:t>
      </w:r>
      <w:proofErr w:type="spellStart"/>
      <w:r w:rsidRPr="00FF15D9">
        <w:t>Udenu</w:t>
      </w:r>
      <w:proofErr w:type="spellEnd"/>
      <w:r w:rsidRPr="00FF15D9">
        <w:t xml:space="preserve"> Local Government Area of Enugu State?</w:t>
      </w:r>
    </w:p>
    <w:p w:rsidR="00CB54A8" w:rsidRPr="00FF15D9" w:rsidRDefault="00CB54A8" w:rsidP="0034235C">
      <w:pPr>
        <w:pStyle w:val="ListParagraph"/>
        <w:numPr>
          <w:ilvl w:val="0"/>
          <w:numId w:val="2"/>
        </w:numPr>
        <w:autoSpaceDE w:val="0"/>
        <w:autoSpaceDN w:val="0"/>
        <w:adjustRightInd w:val="0"/>
        <w:spacing w:line="360" w:lineRule="auto"/>
        <w:ind w:hanging="720"/>
        <w:jc w:val="both"/>
      </w:pPr>
      <w:r w:rsidRPr="00FF15D9">
        <w:t xml:space="preserve">What are factors responsible for food and nutritional insecurity in </w:t>
      </w:r>
      <w:proofErr w:type="spellStart"/>
      <w:r w:rsidRPr="00FF15D9">
        <w:t>Udenu</w:t>
      </w:r>
      <w:proofErr w:type="spellEnd"/>
      <w:r w:rsidRPr="00FF15D9">
        <w:t xml:space="preserve"> Local Government Area of Enugu State?</w:t>
      </w:r>
    </w:p>
    <w:p w:rsidR="00CB54A8" w:rsidRPr="00FF15D9" w:rsidRDefault="00CB54A8" w:rsidP="0034235C">
      <w:pPr>
        <w:pStyle w:val="ListParagraph"/>
        <w:numPr>
          <w:ilvl w:val="0"/>
          <w:numId w:val="2"/>
        </w:numPr>
        <w:autoSpaceDE w:val="0"/>
        <w:autoSpaceDN w:val="0"/>
        <w:adjustRightInd w:val="0"/>
        <w:spacing w:line="360" w:lineRule="auto"/>
        <w:ind w:hanging="720"/>
        <w:jc w:val="both"/>
      </w:pPr>
      <w:r w:rsidRPr="00FF15D9">
        <w:t xml:space="preserve">What are the strategies to cope with food and nutritional insecurity in </w:t>
      </w:r>
      <w:proofErr w:type="spellStart"/>
      <w:r w:rsidRPr="00FF15D9">
        <w:t>Udenu</w:t>
      </w:r>
      <w:proofErr w:type="spellEnd"/>
      <w:r w:rsidRPr="00FF15D9">
        <w:t xml:space="preserve"> Local Government Area of Enugu State?</w:t>
      </w:r>
    </w:p>
    <w:p w:rsidR="002159C6" w:rsidRPr="00FF15D9" w:rsidRDefault="00726436" w:rsidP="0034235C">
      <w:pPr>
        <w:spacing w:line="360" w:lineRule="auto"/>
        <w:jc w:val="both"/>
        <w:rPr>
          <w:rFonts w:ascii="Times New Roman" w:hAnsi="Times New Roman" w:cs="Times New Roman"/>
          <w:b/>
          <w:sz w:val="24"/>
          <w:szCs w:val="24"/>
        </w:rPr>
      </w:pPr>
      <w:r w:rsidRPr="00FF15D9">
        <w:rPr>
          <w:rFonts w:ascii="Times New Roman" w:hAnsi="Times New Roman" w:cs="Times New Roman"/>
          <w:b/>
          <w:sz w:val="24"/>
          <w:szCs w:val="24"/>
        </w:rPr>
        <w:t>Methodology</w:t>
      </w:r>
    </w:p>
    <w:p w:rsidR="002159C6" w:rsidRPr="00FF15D9" w:rsidRDefault="002159C6" w:rsidP="009661B8">
      <w:pPr>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 xml:space="preserve">A descriptive survey design was used for this study because the researcher was interested in assessing the respondents’ opinion through a structured questionnaire titled </w:t>
      </w:r>
      <w:r w:rsidR="00AA1863" w:rsidRPr="00FF15D9">
        <w:rPr>
          <w:rFonts w:ascii="Times New Roman" w:eastAsia="Times New Roman" w:hAnsi="Times New Roman" w:cs="Times New Roman"/>
          <w:sz w:val="24"/>
          <w:szCs w:val="24"/>
        </w:rPr>
        <w:t xml:space="preserve">“Assessment of Food and Nutritional Security of Families in </w:t>
      </w:r>
      <w:proofErr w:type="spellStart"/>
      <w:r w:rsidR="00AA1863" w:rsidRPr="00FF15D9">
        <w:rPr>
          <w:rFonts w:ascii="Times New Roman" w:eastAsia="Times New Roman" w:hAnsi="Times New Roman" w:cs="Times New Roman"/>
          <w:sz w:val="24"/>
          <w:szCs w:val="24"/>
        </w:rPr>
        <w:t>Udenu</w:t>
      </w:r>
      <w:proofErr w:type="spellEnd"/>
      <w:r w:rsidR="00AA1863" w:rsidRPr="00FF15D9">
        <w:rPr>
          <w:rFonts w:ascii="Times New Roman" w:eastAsia="Times New Roman" w:hAnsi="Times New Roman" w:cs="Times New Roman"/>
          <w:sz w:val="24"/>
          <w:szCs w:val="24"/>
        </w:rPr>
        <w:t xml:space="preserve"> Local Government Area Questionnaire”. </w:t>
      </w:r>
      <w:r w:rsidRPr="00FF15D9">
        <w:rPr>
          <w:rFonts w:ascii="Times New Roman" w:hAnsi="Times New Roman" w:cs="Times New Roman"/>
          <w:sz w:val="24"/>
          <w:szCs w:val="24"/>
        </w:rPr>
        <w:t xml:space="preserve"> </w:t>
      </w:r>
    </w:p>
    <w:p w:rsidR="0011025D" w:rsidRPr="00FF15D9" w:rsidRDefault="002159C6" w:rsidP="0034235C">
      <w:pPr>
        <w:autoSpaceDE w:val="0"/>
        <w:autoSpaceDN w:val="0"/>
        <w:adjustRightInd w:val="0"/>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 xml:space="preserve">This study was carried out 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in Enugu State. It is made up of three development centers;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w:t>
      </w:r>
      <w:proofErr w:type="spellStart"/>
      <w:r w:rsidRPr="00FF15D9">
        <w:rPr>
          <w:rFonts w:ascii="Times New Roman" w:hAnsi="Times New Roman" w:cs="Times New Roman"/>
          <w:sz w:val="24"/>
          <w:szCs w:val="24"/>
        </w:rPr>
        <w:t>Udenuedem</w:t>
      </w:r>
      <w:proofErr w:type="spellEnd"/>
      <w:r w:rsidRPr="00FF15D9">
        <w:rPr>
          <w:rFonts w:ascii="Times New Roman" w:hAnsi="Times New Roman" w:cs="Times New Roman"/>
          <w:sz w:val="24"/>
          <w:szCs w:val="24"/>
        </w:rPr>
        <w:t xml:space="preserve"> and </w:t>
      </w:r>
      <w:proofErr w:type="spellStart"/>
      <w:r w:rsidRPr="00FF15D9">
        <w:rPr>
          <w:rFonts w:ascii="Times New Roman" w:hAnsi="Times New Roman" w:cs="Times New Roman"/>
          <w:sz w:val="24"/>
          <w:szCs w:val="24"/>
        </w:rPr>
        <w:t>Orba</w:t>
      </w:r>
      <w:proofErr w:type="spellEnd"/>
      <w:r w:rsidRPr="00FF15D9">
        <w:rPr>
          <w:rFonts w:ascii="Times New Roman" w:hAnsi="Times New Roman" w:cs="Times New Roman"/>
          <w:sz w:val="24"/>
          <w:szCs w:val="24"/>
        </w:rPr>
        <w:t xml:space="preserve"> and about </w:t>
      </w:r>
      <w:r w:rsidR="00CB54A8" w:rsidRPr="00FF15D9">
        <w:rPr>
          <w:rFonts w:ascii="Times New Roman" w:hAnsi="Times New Roman" w:cs="Times New Roman"/>
          <w:sz w:val="24"/>
          <w:szCs w:val="24"/>
        </w:rPr>
        <w:t>twenty-five</w:t>
      </w:r>
      <w:r w:rsidRPr="00FF15D9">
        <w:rPr>
          <w:rFonts w:ascii="Times New Roman" w:hAnsi="Times New Roman" w:cs="Times New Roman"/>
          <w:sz w:val="24"/>
          <w:szCs w:val="24"/>
        </w:rPr>
        <w:t xml:space="preserve"> (25) Autonomous communities. The population is 241,200 inhabitants of the study area which is the target population. A purposive sampling technique was used in selecting 80 families using the total number from the target population as the sampling frame.</w:t>
      </w:r>
      <w:r w:rsidR="00CB54A8" w:rsidRPr="00FF15D9">
        <w:rPr>
          <w:rFonts w:ascii="Times New Roman" w:hAnsi="Times New Roman" w:cs="Times New Roman"/>
          <w:sz w:val="24"/>
          <w:szCs w:val="24"/>
        </w:rPr>
        <w:t xml:space="preserve"> </w:t>
      </w:r>
    </w:p>
    <w:p w:rsidR="002159C6" w:rsidRPr="00FF15D9" w:rsidRDefault="00CB54A8" w:rsidP="0034235C">
      <w:pPr>
        <w:autoSpaceDE w:val="0"/>
        <w:autoSpaceDN w:val="0"/>
        <w:adjustRightInd w:val="0"/>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lastRenderedPageBreak/>
        <w:t xml:space="preserve">The </w:t>
      </w:r>
      <w:r w:rsidR="002159C6" w:rsidRPr="00FF15D9">
        <w:rPr>
          <w:rFonts w:ascii="Times New Roman" w:hAnsi="Times New Roman" w:cs="Times New Roman"/>
          <w:sz w:val="24"/>
          <w:szCs w:val="24"/>
        </w:rPr>
        <w:t xml:space="preserve">instrument for data collection was a structured questionnaire titled </w:t>
      </w:r>
      <w:r w:rsidR="00AA1863" w:rsidRPr="00FF15D9">
        <w:rPr>
          <w:rFonts w:ascii="Times New Roman" w:eastAsia="Times New Roman" w:hAnsi="Times New Roman" w:cs="Times New Roman"/>
          <w:sz w:val="24"/>
          <w:szCs w:val="24"/>
        </w:rPr>
        <w:t xml:space="preserve">“Assessment of Food and Nutritional Security of Families in </w:t>
      </w:r>
      <w:proofErr w:type="spellStart"/>
      <w:r w:rsidR="00AA1863" w:rsidRPr="00FF15D9">
        <w:rPr>
          <w:rFonts w:ascii="Times New Roman" w:eastAsia="Times New Roman" w:hAnsi="Times New Roman" w:cs="Times New Roman"/>
          <w:sz w:val="24"/>
          <w:szCs w:val="24"/>
        </w:rPr>
        <w:t>Udenu</w:t>
      </w:r>
      <w:proofErr w:type="spellEnd"/>
      <w:r w:rsidR="00AA1863" w:rsidRPr="00FF15D9">
        <w:rPr>
          <w:rFonts w:ascii="Times New Roman" w:eastAsia="Times New Roman" w:hAnsi="Times New Roman" w:cs="Times New Roman"/>
          <w:sz w:val="24"/>
          <w:szCs w:val="24"/>
        </w:rPr>
        <w:t xml:space="preserve"> Local Government Area Questionnaire”. </w:t>
      </w:r>
      <w:r w:rsidR="002159C6" w:rsidRPr="00FF15D9">
        <w:rPr>
          <w:rFonts w:ascii="Times New Roman" w:hAnsi="Times New Roman" w:cs="Times New Roman"/>
          <w:sz w:val="24"/>
          <w:szCs w:val="24"/>
        </w:rPr>
        <w:t>The instrument was developed by the researcher</w:t>
      </w:r>
      <w:r w:rsidR="0011025D" w:rsidRPr="00FF15D9">
        <w:rPr>
          <w:rFonts w:ascii="Times New Roman" w:hAnsi="Times New Roman" w:cs="Times New Roman"/>
          <w:sz w:val="24"/>
          <w:szCs w:val="24"/>
        </w:rPr>
        <w:t xml:space="preserve">s from the purpose of the study. The questionnaire was divided into four sections, the first section enquired about the response’s demographic or personal data while the second sections provided the Household Food Insecurity Access Scale Questions. The third section presented assumed factors responsible for food and nutritional insecurity while the fourth section provided the Household food and nutritional insecurity Coping Strategies Index (CSI). The Participants were required to respond by placing a tick at the appropriate column. </w:t>
      </w:r>
      <w:r w:rsidR="002159C6" w:rsidRPr="00FF15D9">
        <w:rPr>
          <w:rFonts w:ascii="Times New Roman" w:hAnsi="Times New Roman" w:cs="Times New Roman"/>
          <w:sz w:val="24"/>
          <w:szCs w:val="24"/>
        </w:rPr>
        <w:t xml:space="preserve"> </w:t>
      </w:r>
    </w:p>
    <w:p w:rsidR="00CB54A8" w:rsidRPr="00FF15D9" w:rsidRDefault="002159C6" w:rsidP="0034235C">
      <w:pPr>
        <w:autoSpaceDE w:val="0"/>
        <w:autoSpaceDN w:val="0"/>
        <w:adjustRightInd w:val="0"/>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To ensure the face validity of the instrument copies of the structured questionnaire were given to three</w:t>
      </w:r>
      <w:r w:rsidR="00CB54A8" w:rsidRPr="00FF15D9">
        <w:rPr>
          <w:rFonts w:ascii="Times New Roman" w:hAnsi="Times New Roman" w:cs="Times New Roman"/>
          <w:sz w:val="24"/>
          <w:szCs w:val="24"/>
        </w:rPr>
        <w:t xml:space="preserve"> experts, two in Home Economics and Hospitality Management Education department and one in Measurement and Evaluation unit in Science Education department all in the University of Nigeria, </w:t>
      </w:r>
      <w:proofErr w:type="spellStart"/>
      <w:r w:rsidR="00CB54A8" w:rsidRPr="00FF15D9">
        <w:rPr>
          <w:rFonts w:ascii="Times New Roman" w:hAnsi="Times New Roman" w:cs="Times New Roman"/>
          <w:sz w:val="24"/>
          <w:szCs w:val="24"/>
        </w:rPr>
        <w:t>Nsukka</w:t>
      </w:r>
      <w:proofErr w:type="spellEnd"/>
      <w:r w:rsidR="00CB54A8" w:rsidRPr="00FF15D9">
        <w:rPr>
          <w:rFonts w:ascii="Times New Roman" w:hAnsi="Times New Roman" w:cs="Times New Roman"/>
          <w:sz w:val="24"/>
          <w:szCs w:val="24"/>
        </w:rPr>
        <w:t xml:space="preserve">. </w:t>
      </w:r>
      <w:r w:rsidRPr="00FF15D9">
        <w:rPr>
          <w:rFonts w:ascii="Times New Roman" w:hAnsi="Times New Roman" w:cs="Times New Roman"/>
          <w:sz w:val="24"/>
          <w:szCs w:val="24"/>
        </w:rPr>
        <w:t xml:space="preserve"> The data </w:t>
      </w:r>
      <w:r w:rsidR="00CB54A8" w:rsidRPr="00FF15D9">
        <w:rPr>
          <w:rFonts w:ascii="Times New Roman" w:hAnsi="Times New Roman" w:cs="Times New Roman"/>
          <w:sz w:val="24"/>
          <w:szCs w:val="24"/>
        </w:rPr>
        <w:t xml:space="preserve">was collected by the researcher. </w:t>
      </w:r>
      <w:r w:rsidRPr="00FF15D9">
        <w:rPr>
          <w:rFonts w:ascii="Times New Roman" w:hAnsi="Times New Roman" w:cs="Times New Roman"/>
          <w:sz w:val="24"/>
          <w:szCs w:val="24"/>
        </w:rPr>
        <w:t xml:space="preserve"> A 95% collection rate was achieved by the researcher. </w:t>
      </w:r>
      <w:r w:rsidR="00C57B0F" w:rsidRPr="00FF15D9">
        <w:rPr>
          <w:rFonts w:ascii="Times New Roman" w:hAnsi="Times New Roman" w:cs="Times New Roman"/>
          <w:sz w:val="24"/>
          <w:szCs w:val="24"/>
        </w:rPr>
        <w:t xml:space="preserve">The responses were analyzed using frequency tables, and mean and standard deviation, which provided answers to the research questions. </w:t>
      </w:r>
      <w:r w:rsidR="00CB54A8" w:rsidRPr="00FF15D9">
        <w:rPr>
          <w:rFonts w:ascii="Times New Roman" w:hAnsi="Times New Roman" w:cs="Times New Roman"/>
          <w:sz w:val="24"/>
          <w:szCs w:val="24"/>
        </w:rPr>
        <w:t>Inferences were made based on the HFIAS score which denotes that the highe</w:t>
      </w:r>
      <w:r w:rsidR="00DA4E6D" w:rsidRPr="00FF15D9">
        <w:rPr>
          <w:rFonts w:ascii="Times New Roman" w:hAnsi="Times New Roman" w:cs="Times New Roman"/>
          <w:sz w:val="24"/>
          <w:szCs w:val="24"/>
        </w:rPr>
        <w:t>r the value of the mean score is</w:t>
      </w:r>
      <w:r w:rsidR="00CB54A8" w:rsidRPr="00FF15D9">
        <w:rPr>
          <w:rFonts w:ascii="Times New Roman" w:hAnsi="Times New Roman" w:cs="Times New Roman"/>
          <w:sz w:val="24"/>
          <w:szCs w:val="24"/>
        </w:rPr>
        <w:t xml:space="preserve">, along the food insecurity severity scale, the higher the level of food insecurity, and vice versa, as regard to the responses to the questions on household behavioral consumption responses to food shortages as well as Coping Strategies Index (CSI) (Maxwell </w:t>
      </w:r>
      <w:r w:rsidR="00CB54A8" w:rsidRPr="00FF15D9">
        <w:rPr>
          <w:rFonts w:ascii="Times New Roman" w:hAnsi="Times New Roman" w:cs="Times New Roman"/>
          <w:i/>
          <w:sz w:val="24"/>
          <w:szCs w:val="24"/>
        </w:rPr>
        <w:t>et al.,</w:t>
      </w:r>
      <w:r w:rsidR="00CB54A8" w:rsidRPr="00FF15D9">
        <w:rPr>
          <w:rFonts w:ascii="Times New Roman" w:hAnsi="Times New Roman" w:cs="Times New Roman"/>
          <w:sz w:val="24"/>
          <w:szCs w:val="24"/>
        </w:rPr>
        <w:t xml:space="preserve"> 2008).</w:t>
      </w:r>
    </w:p>
    <w:p w:rsidR="00FD172C" w:rsidRPr="00FF15D9" w:rsidRDefault="00FA54FA" w:rsidP="00CB54A8">
      <w:pPr>
        <w:spacing w:line="360" w:lineRule="auto"/>
        <w:jc w:val="both"/>
        <w:rPr>
          <w:rFonts w:ascii="Times New Roman" w:hAnsi="Times New Roman" w:cs="Times New Roman"/>
          <w:b/>
          <w:sz w:val="24"/>
          <w:szCs w:val="24"/>
        </w:rPr>
      </w:pPr>
      <w:r w:rsidRPr="00FF15D9">
        <w:rPr>
          <w:rFonts w:ascii="Times New Roman" w:hAnsi="Times New Roman" w:cs="Times New Roman"/>
          <w:b/>
          <w:sz w:val="24"/>
          <w:szCs w:val="24"/>
        </w:rPr>
        <w:t>Results</w:t>
      </w:r>
    </w:p>
    <w:p w:rsidR="00C57B0F" w:rsidRPr="00FF15D9" w:rsidRDefault="00C57B0F" w:rsidP="00C57B0F">
      <w:pPr>
        <w:autoSpaceDE w:val="0"/>
        <w:autoSpaceDN w:val="0"/>
        <w:adjustRightInd w:val="0"/>
        <w:spacing w:line="360" w:lineRule="auto"/>
        <w:jc w:val="both"/>
        <w:rPr>
          <w:rFonts w:ascii="Times New Roman" w:hAnsi="Times New Roman" w:cs="Times New Roman"/>
          <w:sz w:val="24"/>
          <w:szCs w:val="24"/>
        </w:rPr>
      </w:pPr>
      <w:r w:rsidRPr="00FF15D9">
        <w:rPr>
          <w:rFonts w:ascii="Times New Roman" w:hAnsi="Times New Roman" w:cs="Times New Roman"/>
          <w:b/>
          <w:bCs/>
          <w:sz w:val="24"/>
          <w:szCs w:val="24"/>
        </w:rPr>
        <w:t>Research Question 1:</w:t>
      </w:r>
      <w:r w:rsidRPr="00FF15D9">
        <w:rPr>
          <w:rFonts w:ascii="Times New Roman" w:hAnsi="Times New Roman" w:cs="Times New Roman"/>
          <w:bCs/>
          <w:sz w:val="24"/>
          <w:szCs w:val="24"/>
        </w:rPr>
        <w:t xml:space="preserve"> What is the prevalence and severity of food and nutritional insecurity </w:t>
      </w:r>
      <w:r w:rsidRPr="00FF15D9">
        <w:rPr>
          <w:rFonts w:ascii="Times New Roman" w:hAnsi="Times New Roman" w:cs="Times New Roman"/>
          <w:sz w:val="24"/>
          <w:szCs w:val="24"/>
        </w:rPr>
        <w:t xml:space="preserve">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of Enugu State?</w:t>
      </w:r>
    </w:p>
    <w:p w:rsidR="00BD1FA3" w:rsidRPr="00FF15D9" w:rsidRDefault="00BD1FA3" w:rsidP="00BD1FA3">
      <w:pPr>
        <w:spacing w:after="0" w:line="240" w:lineRule="auto"/>
        <w:rPr>
          <w:rFonts w:ascii="Times New Roman" w:eastAsia="Times New Roman" w:hAnsi="Times New Roman" w:cs="Times New Roman"/>
          <w:b/>
          <w:bCs/>
          <w:sz w:val="24"/>
          <w:szCs w:val="24"/>
        </w:rPr>
      </w:pPr>
      <w:r w:rsidRPr="00FF15D9">
        <w:rPr>
          <w:rFonts w:ascii="Times New Roman" w:eastAsia="Times New Roman" w:hAnsi="Times New Roman" w:cs="Times New Roman"/>
          <w:b/>
          <w:bCs/>
          <w:sz w:val="24"/>
          <w:szCs w:val="24"/>
        </w:rPr>
        <w:t>Table 1: Basic Demographics of Family Head</w:t>
      </w:r>
    </w:p>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i/>
          <w:iCs/>
          <w:sz w:val="24"/>
          <w:szCs w:val="24"/>
        </w:rPr>
        <w:t>(Gender, Age, Marital Status)</w:t>
      </w:r>
    </w:p>
    <w:tbl>
      <w:tblPr>
        <w:tblW w:w="9144" w:type="dxa"/>
        <w:tblBorders>
          <w:top w:val="single" w:sz="4" w:space="0" w:color="auto"/>
          <w:bottom w:val="single" w:sz="4" w:space="0" w:color="auto"/>
        </w:tblBorders>
        <w:tblCellMar>
          <w:left w:w="115" w:type="dxa"/>
          <w:right w:w="115" w:type="dxa"/>
        </w:tblCellMar>
        <w:tblLook w:val="04A0" w:firstRow="1" w:lastRow="0" w:firstColumn="1" w:lastColumn="0" w:noHBand="0" w:noVBand="1"/>
      </w:tblPr>
      <w:tblGrid>
        <w:gridCol w:w="2443"/>
        <w:gridCol w:w="2173"/>
        <w:gridCol w:w="1905"/>
        <w:gridCol w:w="2623"/>
      </w:tblGrid>
      <w:tr w:rsidR="00BD1FA3" w:rsidRPr="00FF15D9" w:rsidTr="0067644A">
        <w:trPr>
          <w:trHeight w:val="274"/>
          <w:tblHeader/>
        </w:trPr>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Characteristic</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Category</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Frequency</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Percentage (%)</w:t>
            </w:r>
          </w:p>
        </w:tc>
      </w:tr>
      <w:tr w:rsidR="00BD1FA3" w:rsidRPr="00FF15D9" w:rsidTr="0067644A">
        <w:trPr>
          <w:trHeight w:val="274"/>
        </w:trPr>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Gender</w:t>
            </w:r>
          </w:p>
        </w:tc>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Male</w:t>
            </w:r>
          </w:p>
        </w:tc>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73</w:t>
            </w:r>
          </w:p>
        </w:tc>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91.3</w:t>
            </w:r>
          </w:p>
        </w:tc>
      </w:tr>
      <w:tr w:rsidR="00BD1FA3" w:rsidRPr="00FF15D9" w:rsidTr="0067644A">
        <w:trPr>
          <w:trHeight w:val="274"/>
        </w:trPr>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Female</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8.8</w:t>
            </w:r>
          </w:p>
        </w:tc>
      </w:tr>
      <w:tr w:rsidR="00BD1FA3" w:rsidRPr="00FF15D9" w:rsidTr="0067644A">
        <w:trPr>
          <w:trHeight w:val="274"/>
        </w:trPr>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Age</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Below 50</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41</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51.7</w:t>
            </w:r>
          </w:p>
        </w:tc>
      </w:tr>
      <w:tr w:rsidR="00BD1FA3" w:rsidRPr="00FF15D9" w:rsidTr="0067644A">
        <w:trPr>
          <w:trHeight w:val="274"/>
        </w:trPr>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50–75</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35</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46.7</w:t>
            </w:r>
          </w:p>
        </w:tc>
      </w:tr>
      <w:tr w:rsidR="00BD1FA3" w:rsidRPr="00FF15D9" w:rsidTr="0067644A">
        <w:trPr>
          <w:trHeight w:val="263"/>
        </w:trPr>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76 and above</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5.1</w:t>
            </w:r>
          </w:p>
        </w:tc>
      </w:tr>
      <w:tr w:rsidR="00BD1FA3" w:rsidRPr="00FF15D9" w:rsidTr="0067644A">
        <w:trPr>
          <w:trHeight w:val="274"/>
        </w:trPr>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Marital status</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Single</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2.5</w:t>
            </w:r>
          </w:p>
        </w:tc>
      </w:tr>
      <w:tr w:rsidR="00BD1FA3" w:rsidRPr="00FF15D9" w:rsidTr="0067644A">
        <w:trPr>
          <w:trHeight w:val="274"/>
        </w:trPr>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Married</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75</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93.8</w:t>
            </w:r>
          </w:p>
        </w:tc>
      </w:tr>
      <w:tr w:rsidR="00BD1FA3" w:rsidRPr="00FF15D9" w:rsidTr="0067644A">
        <w:trPr>
          <w:trHeight w:val="274"/>
        </w:trPr>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Widowed</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w:t>
            </w:r>
          </w:p>
        </w:tc>
        <w:tc>
          <w:tcPr>
            <w:tcW w:w="0" w:type="auto"/>
            <w:tcMar>
              <w:top w:w="0" w:type="dxa"/>
              <w:left w:w="115" w:type="dxa"/>
              <w:bottom w:w="0" w:type="dxa"/>
              <w:right w:w="115" w:type="dxa"/>
            </w:tcMar>
            <w:vAlign w:val="center"/>
            <w:hideMark/>
          </w:tcPr>
          <w:p w:rsidR="00BD1FA3" w:rsidRPr="00FF15D9" w:rsidRDefault="00BD1FA3" w:rsidP="00726436">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3.8</w:t>
            </w:r>
          </w:p>
        </w:tc>
      </w:tr>
    </w:tbl>
    <w:p w:rsidR="00BD1FA3" w:rsidRPr="00FF15D9" w:rsidRDefault="00BD1FA3" w:rsidP="00726436">
      <w:pPr>
        <w:spacing w:after="0" w:line="36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N = 80 for all categories.</w:t>
      </w:r>
    </w:p>
    <w:p w:rsidR="00BD1FA3" w:rsidRPr="00FF15D9" w:rsidRDefault="00BD1FA3" w:rsidP="00726436">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lastRenderedPageBreak/>
        <w:t>The majority of family heads were male</w:t>
      </w:r>
      <w:r w:rsidR="00915AB3" w:rsidRPr="00FF15D9">
        <w:rPr>
          <w:rFonts w:ascii="Times New Roman" w:eastAsia="Times New Roman" w:hAnsi="Times New Roman" w:cs="Times New Roman"/>
          <w:sz w:val="24"/>
          <w:szCs w:val="24"/>
        </w:rPr>
        <w:t xml:space="preserve"> (91.3%), with only 8.8% </w:t>
      </w:r>
      <w:r w:rsidRPr="00FF15D9">
        <w:rPr>
          <w:rFonts w:ascii="Times New Roman" w:eastAsia="Times New Roman" w:hAnsi="Times New Roman" w:cs="Times New Roman"/>
          <w:sz w:val="24"/>
          <w:szCs w:val="24"/>
        </w:rPr>
        <w:t>female. In ter</w:t>
      </w:r>
      <w:r w:rsidR="00915AB3" w:rsidRPr="00FF15D9">
        <w:rPr>
          <w:rFonts w:ascii="Times New Roman" w:eastAsia="Times New Roman" w:hAnsi="Times New Roman" w:cs="Times New Roman"/>
          <w:sz w:val="24"/>
          <w:szCs w:val="24"/>
        </w:rPr>
        <w:t>ms of age, over half (51.7%</w:t>
      </w:r>
      <w:r w:rsidRPr="00FF15D9">
        <w:rPr>
          <w:rFonts w:ascii="Times New Roman" w:eastAsia="Times New Roman" w:hAnsi="Times New Roman" w:cs="Times New Roman"/>
          <w:sz w:val="24"/>
          <w:szCs w:val="24"/>
        </w:rPr>
        <w:t xml:space="preserve">) </w:t>
      </w:r>
      <w:r w:rsidR="00915AB3" w:rsidRPr="00FF15D9">
        <w:rPr>
          <w:rFonts w:ascii="Times New Roman" w:eastAsia="Times New Roman" w:hAnsi="Times New Roman" w:cs="Times New Roman"/>
          <w:sz w:val="24"/>
          <w:szCs w:val="24"/>
        </w:rPr>
        <w:t>were below 50 years, 46.7</w:t>
      </w:r>
      <w:proofErr w:type="gramStart"/>
      <w:r w:rsidR="00915AB3" w:rsidRPr="00FF15D9">
        <w:rPr>
          <w:rFonts w:ascii="Times New Roman" w:eastAsia="Times New Roman" w:hAnsi="Times New Roman" w:cs="Times New Roman"/>
          <w:sz w:val="24"/>
          <w:szCs w:val="24"/>
        </w:rPr>
        <w:t xml:space="preserve">% </w:t>
      </w:r>
      <w:r w:rsidRPr="00FF15D9">
        <w:rPr>
          <w:rFonts w:ascii="Times New Roman" w:eastAsia="Times New Roman" w:hAnsi="Times New Roman" w:cs="Times New Roman"/>
          <w:sz w:val="24"/>
          <w:szCs w:val="24"/>
        </w:rPr>
        <w:t xml:space="preserve"> were</w:t>
      </w:r>
      <w:proofErr w:type="gramEnd"/>
      <w:r w:rsidRPr="00FF15D9">
        <w:rPr>
          <w:rFonts w:ascii="Times New Roman" w:eastAsia="Times New Roman" w:hAnsi="Times New Roman" w:cs="Times New Roman"/>
          <w:sz w:val="24"/>
          <w:szCs w:val="24"/>
        </w:rPr>
        <w:t xml:space="preserve"> between 50 and 75 years, and just 5.1% were 76 years or above. Regarding marital status, the vast ma</w:t>
      </w:r>
      <w:r w:rsidR="00915AB3" w:rsidRPr="00FF15D9">
        <w:rPr>
          <w:rFonts w:ascii="Times New Roman" w:eastAsia="Times New Roman" w:hAnsi="Times New Roman" w:cs="Times New Roman"/>
          <w:sz w:val="24"/>
          <w:szCs w:val="24"/>
        </w:rPr>
        <w:t>jority were married (93.8%</w:t>
      </w:r>
      <w:r w:rsidRPr="00FF15D9">
        <w:rPr>
          <w:rFonts w:ascii="Times New Roman" w:eastAsia="Times New Roman" w:hAnsi="Times New Roman" w:cs="Times New Roman"/>
          <w:sz w:val="24"/>
          <w:szCs w:val="24"/>
        </w:rPr>
        <w:t>), while 3.8% were widowed and 2.5% were single.</w:t>
      </w:r>
    </w:p>
    <w:p w:rsidR="00BD1FA3" w:rsidRPr="00FF15D9" w:rsidRDefault="00BD1FA3" w:rsidP="00726436">
      <w:pPr>
        <w:spacing w:after="0" w:line="360" w:lineRule="auto"/>
        <w:rPr>
          <w:rFonts w:ascii="Times New Roman" w:eastAsia="Times New Roman" w:hAnsi="Times New Roman" w:cs="Times New Roman"/>
          <w:sz w:val="24"/>
          <w:szCs w:val="24"/>
        </w:rPr>
      </w:pPr>
    </w:p>
    <w:p w:rsidR="00BD1FA3" w:rsidRPr="00FF15D9" w:rsidRDefault="00BD1FA3" w:rsidP="00BD1FA3">
      <w:pPr>
        <w:spacing w:after="0" w:line="240" w:lineRule="auto"/>
        <w:rPr>
          <w:rFonts w:ascii="Times New Roman" w:eastAsia="Times New Roman" w:hAnsi="Times New Roman" w:cs="Times New Roman"/>
          <w:b/>
          <w:bCs/>
          <w:sz w:val="24"/>
          <w:szCs w:val="24"/>
        </w:rPr>
      </w:pPr>
      <w:r w:rsidRPr="00FF15D9">
        <w:rPr>
          <w:rFonts w:ascii="Times New Roman" w:eastAsia="Times New Roman" w:hAnsi="Times New Roman" w:cs="Times New Roman"/>
          <w:b/>
          <w:bCs/>
          <w:sz w:val="24"/>
          <w:szCs w:val="24"/>
        </w:rPr>
        <w:t>Table 2: Education and Occupation of Family Head</w:t>
      </w:r>
    </w:p>
    <w:tbl>
      <w:tblPr>
        <w:tblW w:w="0" w:type="auto"/>
        <w:tblBorders>
          <w:top w:val="single" w:sz="4" w:space="0" w:color="auto"/>
          <w:bottom w:val="single" w:sz="4" w:space="0" w:color="auto"/>
        </w:tblBorders>
        <w:tblCellMar>
          <w:left w:w="115" w:type="dxa"/>
          <w:right w:w="115" w:type="dxa"/>
        </w:tblCellMar>
        <w:tblLook w:val="04A0" w:firstRow="1" w:lastRow="0" w:firstColumn="1" w:lastColumn="0" w:noHBand="0" w:noVBand="1"/>
      </w:tblPr>
      <w:tblGrid>
        <w:gridCol w:w="2564"/>
        <w:gridCol w:w="2124"/>
        <w:gridCol w:w="1324"/>
        <w:gridCol w:w="1823"/>
      </w:tblGrid>
      <w:tr w:rsidR="00BD1FA3" w:rsidRPr="00FF15D9" w:rsidTr="0067644A">
        <w:trPr>
          <w:tblHeader/>
        </w:trPr>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Characteristic</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Category</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Frequency</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Percentage (%)</w:t>
            </w:r>
          </w:p>
        </w:tc>
      </w:tr>
      <w:tr w:rsidR="00BD1FA3" w:rsidRPr="00FF15D9" w:rsidTr="0067644A">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Education</w:t>
            </w:r>
          </w:p>
        </w:tc>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No education</w:t>
            </w:r>
          </w:p>
        </w:tc>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9</w:t>
            </w:r>
          </w:p>
        </w:tc>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11.3</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First school leaving</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34</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42.5</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O' level certificate</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16</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20.0</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NCE/OND</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5.0</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First degree/HND</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13</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16.3</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Post graduate</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5.0</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Primary occupation</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Civil servant</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15</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19.0</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Farmer</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9</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11.4</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Personal employer</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18</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22.8</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Artisan</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2.5</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Traders</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33</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41.8</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Unemployed</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1.3</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Has second occupation</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No</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37</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47.4</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Yes</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38</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48.7</w:t>
            </w:r>
          </w:p>
        </w:tc>
      </w:tr>
    </w:tbl>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sz w:val="24"/>
          <w:szCs w:val="24"/>
        </w:rPr>
        <w:t>Note:</w:t>
      </w:r>
      <w:r w:rsidRPr="00FF15D9">
        <w:rPr>
          <w:rFonts w:ascii="Times New Roman" w:eastAsia="Times New Roman" w:hAnsi="Times New Roman" w:cs="Times New Roman"/>
          <w:sz w:val="24"/>
          <w:szCs w:val="24"/>
        </w:rPr>
        <w:t xml:space="preserve"> Education N = 80; occupation N = 78; second occupation N = 73 </w:t>
      </w:r>
    </w:p>
    <w:p w:rsidR="00BD1FA3" w:rsidRPr="00FF15D9" w:rsidRDefault="00BD1FA3" w:rsidP="00BD1FA3">
      <w:pPr>
        <w:spacing w:after="0" w:line="240" w:lineRule="auto"/>
        <w:rPr>
          <w:rFonts w:ascii="Times New Roman" w:eastAsia="Times New Roman" w:hAnsi="Times New Roman" w:cs="Times New Roman"/>
          <w:sz w:val="24"/>
          <w:szCs w:val="24"/>
        </w:rPr>
      </w:pPr>
    </w:p>
    <w:p w:rsidR="00BD1FA3" w:rsidRPr="00FF15D9" w:rsidRDefault="00BD1FA3" w:rsidP="00726436">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The highest proportion of family heads held a first school leaving certificate (42.5%, n=34), followed by O</w:t>
      </w:r>
      <w:r w:rsidR="00915AB3" w:rsidRPr="00FF15D9">
        <w:rPr>
          <w:rFonts w:ascii="Times New Roman" w:eastAsia="Times New Roman" w:hAnsi="Times New Roman" w:cs="Times New Roman"/>
          <w:sz w:val="24"/>
          <w:szCs w:val="24"/>
        </w:rPr>
        <w:t>' level certificate (20.0%</w:t>
      </w:r>
      <w:r w:rsidRPr="00FF15D9">
        <w:rPr>
          <w:rFonts w:ascii="Times New Roman" w:eastAsia="Times New Roman" w:hAnsi="Times New Roman" w:cs="Times New Roman"/>
          <w:sz w:val="24"/>
          <w:szCs w:val="24"/>
        </w:rPr>
        <w:t>), first degree/HND (16.3%,</w:t>
      </w:r>
      <w:r w:rsidR="00915AB3" w:rsidRPr="00FF15D9">
        <w:rPr>
          <w:rFonts w:ascii="Times New Roman" w:eastAsia="Times New Roman" w:hAnsi="Times New Roman" w:cs="Times New Roman"/>
          <w:sz w:val="24"/>
          <w:szCs w:val="24"/>
        </w:rPr>
        <w:t xml:space="preserve"> n=13), no education (11.3%</w:t>
      </w:r>
      <w:r w:rsidRPr="00FF15D9">
        <w:rPr>
          <w:rFonts w:ascii="Times New Roman" w:eastAsia="Times New Roman" w:hAnsi="Times New Roman" w:cs="Times New Roman"/>
          <w:sz w:val="24"/>
          <w:szCs w:val="24"/>
        </w:rPr>
        <w:t>), while NCE/OND and post</w:t>
      </w:r>
      <w:r w:rsidRPr="00FF15D9">
        <w:rPr>
          <w:rFonts w:ascii="Times New Roman" w:eastAsia="Times New Roman" w:hAnsi="Times New Roman" w:cs="Times New Roman"/>
          <w:sz w:val="24"/>
          <w:szCs w:val="24"/>
        </w:rPr>
        <w:noBreakHyphen/>
        <w:t>graduate qualifi</w:t>
      </w:r>
      <w:r w:rsidR="00915AB3" w:rsidRPr="00FF15D9">
        <w:rPr>
          <w:rFonts w:ascii="Times New Roman" w:eastAsia="Times New Roman" w:hAnsi="Times New Roman" w:cs="Times New Roman"/>
          <w:sz w:val="24"/>
          <w:szCs w:val="24"/>
        </w:rPr>
        <w:t>cations each accounted for 5.0%</w:t>
      </w:r>
      <w:r w:rsidRPr="00FF15D9">
        <w:rPr>
          <w:rFonts w:ascii="Times New Roman" w:eastAsia="Times New Roman" w:hAnsi="Times New Roman" w:cs="Times New Roman"/>
          <w:sz w:val="24"/>
          <w:szCs w:val="24"/>
        </w:rPr>
        <w:t>. Regarding primary occupation, traders formed</w:t>
      </w:r>
      <w:r w:rsidR="00915AB3" w:rsidRPr="00FF15D9">
        <w:rPr>
          <w:rFonts w:ascii="Times New Roman" w:eastAsia="Times New Roman" w:hAnsi="Times New Roman" w:cs="Times New Roman"/>
          <w:sz w:val="24"/>
          <w:szCs w:val="24"/>
        </w:rPr>
        <w:t xml:space="preserve"> the largest group (41.8%</w:t>
      </w:r>
      <w:r w:rsidRPr="00FF15D9">
        <w:rPr>
          <w:rFonts w:ascii="Times New Roman" w:eastAsia="Times New Roman" w:hAnsi="Times New Roman" w:cs="Times New Roman"/>
          <w:sz w:val="24"/>
          <w:szCs w:val="24"/>
        </w:rPr>
        <w:t>, followed by</w:t>
      </w:r>
      <w:r w:rsidR="00915AB3" w:rsidRPr="00FF15D9">
        <w:rPr>
          <w:rFonts w:ascii="Times New Roman" w:eastAsia="Times New Roman" w:hAnsi="Times New Roman" w:cs="Times New Roman"/>
          <w:sz w:val="24"/>
          <w:szCs w:val="24"/>
        </w:rPr>
        <w:t xml:space="preserve"> personal employers (22.8%</w:t>
      </w:r>
      <w:r w:rsidRPr="00FF15D9">
        <w:rPr>
          <w:rFonts w:ascii="Times New Roman" w:eastAsia="Times New Roman" w:hAnsi="Times New Roman" w:cs="Times New Roman"/>
          <w:sz w:val="24"/>
          <w:szCs w:val="24"/>
        </w:rPr>
        <w:t xml:space="preserve">), civil servants </w:t>
      </w:r>
      <w:r w:rsidR="00915AB3" w:rsidRPr="00FF15D9">
        <w:rPr>
          <w:rFonts w:ascii="Times New Roman" w:eastAsia="Times New Roman" w:hAnsi="Times New Roman" w:cs="Times New Roman"/>
          <w:sz w:val="24"/>
          <w:szCs w:val="24"/>
        </w:rPr>
        <w:t>(19.0%), farmers (11.4%), artisans (2.5%), and the unemployed (1.3%</w:t>
      </w:r>
      <w:r w:rsidRPr="00FF15D9">
        <w:rPr>
          <w:rFonts w:ascii="Times New Roman" w:eastAsia="Times New Roman" w:hAnsi="Times New Roman" w:cs="Times New Roman"/>
          <w:sz w:val="24"/>
          <w:szCs w:val="24"/>
        </w:rPr>
        <w:t>). Nearly</w:t>
      </w:r>
      <w:r w:rsidR="00915AB3" w:rsidRPr="00FF15D9">
        <w:rPr>
          <w:rFonts w:ascii="Times New Roman" w:eastAsia="Times New Roman" w:hAnsi="Times New Roman" w:cs="Times New Roman"/>
          <w:sz w:val="24"/>
          <w:szCs w:val="24"/>
        </w:rPr>
        <w:t xml:space="preserve"> half of the respondents (48.7%) </w:t>
      </w:r>
      <w:r w:rsidRPr="00FF15D9">
        <w:rPr>
          <w:rFonts w:ascii="Times New Roman" w:eastAsia="Times New Roman" w:hAnsi="Times New Roman" w:cs="Times New Roman"/>
          <w:sz w:val="24"/>
          <w:szCs w:val="24"/>
        </w:rPr>
        <w:t>had a second occupation, while 47.4% did not.</w:t>
      </w:r>
    </w:p>
    <w:p w:rsidR="00BD1FA3" w:rsidRPr="00FF15D9" w:rsidRDefault="00BD1FA3" w:rsidP="00BD1FA3">
      <w:pPr>
        <w:spacing w:after="0" w:line="240" w:lineRule="auto"/>
        <w:rPr>
          <w:rFonts w:ascii="Times New Roman" w:eastAsia="Times New Roman" w:hAnsi="Times New Roman" w:cs="Times New Roman"/>
          <w:sz w:val="24"/>
          <w:szCs w:val="24"/>
        </w:rPr>
      </w:pPr>
    </w:p>
    <w:p w:rsidR="00BD1FA3" w:rsidRPr="00FF15D9" w:rsidRDefault="00BD1FA3" w:rsidP="00BD1FA3">
      <w:pPr>
        <w:spacing w:after="0" w:line="240" w:lineRule="auto"/>
        <w:rPr>
          <w:rFonts w:ascii="Times New Roman" w:eastAsia="Times New Roman" w:hAnsi="Times New Roman" w:cs="Times New Roman"/>
          <w:b/>
          <w:bCs/>
          <w:sz w:val="24"/>
          <w:szCs w:val="24"/>
        </w:rPr>
      </w:pPr>
      <w:r w:rsidRPr="00FF15D9">
        <w:rPr>
          <w:rFonts w:ascii="Times New Roman" w:eastAsia="Times New Roman" w:hAnsi="Times New Roman" w:cs="Times New Roman"/>
          <w:b/>
          <w:bCs/>
          <w:sz w:val="24"/>
          <w:szCs w:val="24"/>
        </w:rPr>
        <w:t>Table 3: Household Economic Indicators</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010"/>
        <w:gridCol w:w="1910"/>
        <w:gridCol w:w="1324"/>
        <w:gridCol w:w="1823"/>
      </w:tblGrid>
      <w:tr w:rsidR="00BD1FA3" w:rsidRPr="00FF15D9" w:rsidTr="0067644A">
        <w:trPr>
          <w:tblHeader/>
        </w:trPr>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Indicator</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Category</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Frequency</w:t>
            </w:r>
          </w:p>
        </w:tc>
        <w:tc>
          <w:tcPr>
            <w:tcW w:w="0" w:type="auto"/>
            <w:tcBorders>
              <w:top w:val="single" w:sz="4" w:space="0" w:color="auto"/>
              <w:bottom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Percentage (%)</w:t>
            </w:r>
          </w:p>
        </w:tc>
      </w:tr>
      <w:tr w:rsidR="00BD1FA3" w:rsidRPr="00FF15D9" w:rsidTr="0067644A">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Monthly family income (₦)</w:t>
            </w:r>
          </w:p>
        </w:tc>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Below 50,000</w:t>
            </w:r>
          </w:p>
        </w:tc>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40</w:t>
            </w:r>
          </w:p>
        </w:tc>
        <w:tc>
          <w:tcPr>
            <w:tcW w:w="0" w:type="auto"/>
            <w:tcBorders>
              <w:top w:val="single" w:sz="4" w:space="0" w:color="auto"/>
            </w:tcBorders>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52.4</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50,000 – 100,000</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32</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42.1</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Above 100,000</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5.2</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Number of income earners</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8</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10.7</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42</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56.0</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15</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20.0</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9.3</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2.7</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1.3</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lastRenderedPageBreak/>
              <w:t>Monthly food spending (₦)</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Below 25,000</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49</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65.0</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25,000 – 50,000</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32</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42.1</w:t>
            </w:r>
          </w:p>
        </w:tc>
      </w:tr>
      <w:tr w:rsidR="00BD1FA3" w:rsidRPr="00FF15D9" w:rsidTr="0067644A">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Above 50,000</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w:t>
            </w:r>
          </w:p>
        </w:tc>
        <w:tc>
          <w:tcPr>
            <w:tcW w:w="0" w:type="auto"/>
            <w:tcMar>
              <w:top w:w="0" w:type="dxa"/>
              <w:left w:w="115" w:type="dxa"/>
              <w:bottom w:w="0"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5.2</w:t>
            </w:r>
          </w:p>
        </w:tc>
      </w:tr>
    </w:tbl>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sz w:val="24"/>
          <w:szCs w:val="24"/>
        </w:rPr>
        <w:t>Note:</w:t>
      </w:r>
      <w:r w:rsidRPr="00FF15D9">
        <w:rPr>
          <w:rFonts w:ascii="Times New Roman" w:eastAsia="Times New Roman" w:hAnsi="Times New Roman" w:cs="Times New Roman"/>
          <w:sz w:val="24"/>
          <w:szCs w:val="24"/>
        </w:rPr>
        <w:t xml:space="preserve"> Income and food spending N = 77; income earners N = 75.</w:t>
      </w:r>
    </w:p>
    <w:p w:rsidR="00BD1FA3" w:rsidRPr="00FF15D9" w:rsidRDefault="00BD1FA3" w:rsidP="00BD1FA3">
      <w:pPr>
        <w:spacing w:after="0" w:line="240" w:lineRule="auto"/>
        <w:rPr>
          <w:rFonts w:ascii="Times New Roman" w:eastAsia="Times New Roman" w:hAnsi="Times New Roman" w:cs="Times New Roman"/>
          <w:sz w:val="24"/>
          <w:szCs w:val="24"/>
        </w:rPr>
      </w:pPr>
    </w:p>
    <w:p w:rsidR="00BD1FA3" w:rsidRPr="00FF15D9" w:rsidRDefault="00BD1FA3" w:rsidP="00721505">
      <w:pPr>
        <w:spacing w:after="0" w:line="360" w:lineRule="auto"/>
        <w:ind w:firstLine="720"/>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More than half of the families (52.4%) earned a monthly in</w:t>
      </w:r>
      <w:r w:rsidR="00915AB3" w:rsidRPr="00FF15D9">
        <w:rPr>
          <w:rFonts w:ascii="Times New Roman" w:eastAsia="Times New Roman" w:hAnsi="Times New Roman" w:cs="Times New Roman"/>
          <w:sz w:val="24"/>
          <w:szCs w:val="24"/>
        </w:rPr>
        <w:t>come below ₦50,000, 42.1</w:t>
      </w:r>
      <w:proofErr w:type="gramStart"/>
      <w:r w:rsidR="00915AB3" w:rsidRPr="00FF15D9">
        <w:rPr>
          <w:rFonts w:ascii="Times New Roman" w:eastAsia="Times New Roman" w:hAnsi="Times New Roman" w:cs="Times New Roman"/>
          <w:sz w:val="24"/>
          <w:szCs w:val="24"/>
        </w:rPr>
        <w:t xml:space="preserve">% </w:t>
      </w:r>
      <w:r w:rsidRPr="00FF15D9">
        <w:rPr>
          <w:rFonts w:ascii="Times New Roman" w:eastAsia="Times New Roman" w:hAnsi="Times New Roman" w:cs="Times New Roman"/>
          <w:sz w:val="24"/>
          <w:szCs w:val="24"/>
        </w:rPr>
        <w:t xml:space="preserve"> earned</w:t>
      </w:r>
      <w:proofErr w:type="gramEnd"/>
      <w:r w:rsidRPr="00FF15D9">
        <w:rPr>
          <w:rFonts w:ascii="Times New Roman" w:eastAsia="Times New Roman" w:hAnsi="Times New Roman" w:cs="Times New Roman"/>
          <w:sz w:val="24"/>
          <w:szCs w:val="24"/>
        </w:rPr>
        <w:t xml:space="preserve"> between ₦50,000 and ₦100,000, and only 5.2% earned above ₦100,000. Regarding the number of income earners per household, most had two earners (56.0%, n=42), followed by three earners (20.0%), </w:t>
      </w:r>
      <w:r w:rsidR="00915AB3" w:rsidRPr="00FF15D9">
        <w:rPr>
          <w:rFonts w:ascii="Times New Roman" w:eastAsia="Times New Roman" w:hAnsi="Times New Roman" w:cs="Times New Roman"/>
          <w:sz w:val="24"/>
          <w:szCs w:val="24"/>
        </w:rPr>
        <w:t>one earner (10.7%), four earners (9.3%</w:t>
      </w:r>
      <w:r w:rsidRPr="00FF15D9">
        <w:rPr>
          <w:rFonts w:ascii="Times New Roman" w:eastAsia="Times New Roman" w:hAnsi="Times New Roman" w:cs="Times New Roman"/>
          <w:sz w:val="24"/>
          <w:szCs w:val="24"/>
        </w:rPr>
        <w:t>), with a few having five or seven earners (2.7% and 1.3%, respectively). On monthly food e</w:t>
      </w:r>
      <w:r w:rsidR="00915AB3" w:rsidRPr="00FF15D9">
        <w:rPr>
          <w:rFonts w:ascii="Times New Roman" w:eastAsia="Times New Roman" w:hAnsi="Times New Roman" w:cs="Times New Roman"/>
          <w:sz w:val="24"/>
          <w:szCs w:val="24"/>
        </w:rPr>
        <w:t>xpenditure, the majority (65.0%</w:t>
      </w:r>
      <w:r w:rsidRPr="00FF15D9">
        <w:rPr>
          <w:rFonts w:ascii="Times New Roman" w:eastAsia="Times New Roman" w:hAnsi="Times New Roman" w:cs="Times New Roman"/>
          <w:sz w:val="24"/>
          <w:szCs w:val="24"/>
        </w:rPr>
        <w:t>) spent below ₦25,000, 42.1% spent between ₦25,000 and ₦50,000, and 5.2% spent above ₦50,000.</w:t>
      </w:r>
    </w:p>
    <w:p w:rsidR="00BD1FA3" w:rsidRPr="00FF15D9" w:rsidRDefault="00BD1FA3" w:rsidP="00BD1FA3">
      <w:pPr>
        <w:spacing w:after="0" w:line="240" w:lineRule="auto"/>
        <w:rPr>
          <w:rFonts w:ascii="Times New Roman" w:eastAsia="Times New Roman" w:hAnsi="Times New Roman" w:cs="Times New Roman"/>
          <w:sz w:val="24"/>
          <w:szCs w:val="24"/>
        </w:rPr>
      </w:pPr>
    </w:p>
    <w:p w:rsidR="00BD1FA3" w:rsidRPr="00FF15D9" w:rsidRDefault="00BD1FA3" w:rsidP="00BD1FA3">
      <w:pPr>
        <w:spacing w:after="0" w:line="240" w:lineRule="auto"/>
        <w:rPr>
          <w:rFonts w:ascii="Times New Roman" w:eastAsia="Times New Roman" w:hAnsi="Times New Roman" w:cs="Times New Roman"/>
          <w:b/>
          <w:bCs/>
          <w:sz w:val="24"/>
          <w:szCs w:val="24"/>
        </w:rPr>
      </w:pPr>
      <w:r w:rsidRPr="00FF15D9">
        <w:rPr>
          <w:rFonts w:ascii="Times New Roman" w:eastAsia="Times New Roman" w:hAnsi="Times New Roman" w:cs="Times New Roman"/>
          <w:b/>
          <w:bCs/>
          <w:sz w:val="24"/>
          <w:szCs w:val="24"/>
        </w:rPr>
        <w:t>Table 4: Family Composition and Resources</w:t>
      </w:r>
    </w:p>
    <w:tbl>
      <w:tblPr>
        <w:tblW w:w="0" w:type="auto"/>
        <w:tblBorders>
          <w:top w:val="single" w:sz="4" w:space="0" w:color="auto"/>
          <w:bottom w:val="single" w:sz="4" w:space="0" w:color="auto"/>
        </w:tblBorders>
        <w:tblCellMar>
          <w:left w:w="115" w:type="dxa"/>
          <w:right w:w="115" w:type="dxa"/>
        </w:tblCellMar>
        <w:tblLook w:val="04A0" w:firstRow="1" w:lastRow="0" w:firstColumn="1" w:lastColumn="0" w:noHBand="0" w:noVBand="1"/>
      </w:tblPr>
      <w:tblGrid>
        <w:gridCol w:w="2777"/>
        <w:gridCol w:w="3460"/>
        <w:gridCol w:w="1324"/>
        <w:gridCol w:w="1799"/>
      </w:tblGrid>
      <w:tr w:rsidR="00BD1FA3" w:rsidRPr="00FF15D9" w:rsidTr="0067644A">
        <w:trPr>
          <w:tblHeader/>
        </w:trPr>
        <w:tc>
          <w:tcPr>
            <w:tcW w:w="0" w:type="auto"/>
            <w:tcBorders>
              <w:top w:val="single" w:sz="4" w:space="0" w:color="auto"/>
              <w:bottom w:val="single" w:sz="4" w:space="0" w:color="auto"/>
            </w:tcBorders>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Characteristic</w:t>
            </w:r>
          </w:p>
        </w:tc>
        <w:tc>
          <w:tcPr>
            <w:tcW w:w="0" w:type="auto"/>
            <w:tcBorders>
              <w:top w:val="single" w:sz="4" w:space="0" w:color="auto"/>
              <w:bottom w:val="single" w:sz="4" w:space="0" w:color="auto"/>
            </w:tcBorders>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Category</w:t>
            </w:r>
          </w:p>
        </w:tc>
        <w:tc>
          <w:tcPr>
            <w:tcW w:w="0" w:type="auto"/>
            <w:tcBorders>
              <w:top w:val="single" w:sz="4" w:space="0" w:color="auto"/>
              <w:bottom w:val="single" w:sz="4" w:space="0" w:color="auto"/>
            </w:tcBorders>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Frequency</w:t>
            </w:r>
          </w:p>
        </w:tc>
        <w:tc>
          <w:tcPr>
            <w:tcW w:w="0" w:type="auto"/>
            <w:tcBorders>
              <w:top w:val="single" w:sz="4" w:space="0" w:color="auto"/>
              <w:bottom w:val="single" w:sz="4" w:space="0" w:color="auto"/>
            </w:tcBorders>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t>Percentage (%)</w:t>
            </w:r>
          </w:p>
        </w:tc>
      </w:tr>
      <w:tr w:rsidR="00BD1FA3" w:rsidRPr="00FF15D9" w:rsidTr="0067644A">
        <w:tc>
          <w:tcPr>
            <w:tcW w:w="0" w:type="auto"/>
            <w:tcBorders>
              <w:top w:val="single" w:sz="4" w:space="0" w:color="auto"/>
            </w:tcBorders>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Cs/>
                <w:sz w:val="24"/>
                <w:szCs w:val="24"/>
              </w:rPr>
              <w:t>Family size</w:t>
            </w:r>
          </w:p>
        </w:tc>
        <w:tc>
          <w:tcPr>
            <w:tcW w:w="0" w:type="auto"/>
            <w:tcBorders>
              <w:top w:val="single" w:sz="4" w:space="0" w:color="auto"/>
            </w:tcBorders>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1–5</w:t>
            </w:r>
          </w:p>
        </w:tc>
        <w:tc>
          <w:tcPr>
            <w:tcW w:w="0" w:type="auto"/>
            <w:tcBorders>
              <w:top w:val="single" w:sz="4" w:space="0" w:color="auto"/>
            </w:tcBorders>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18</w:t>
            </w:r>
          </w:p>
        </w:tc>
        <w:tc>
          <w:tcPr>
            <w:tcW w:w="0" w:type="auto"/>
            <w:tcBorders>
              <w:top w:val="single" w:sz="4" w:space="0" w:color="auto"/>
            </w:tcBorders>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22.8</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6–10</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57</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72.3</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11 and above</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5.1</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Cs/>
                <w:sz w:val="24"/>
                <w:szCs w:val="24"/>
              </w:rPr>
              <w:t>Main food types consumed</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Cereals, roots, tubers, staple grains</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61</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78.2</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Processed food</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8</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10.3</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Meat, fish, egg, milk</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5.1</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Fresh fruit and vegetables</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5.1</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Cs/>
                <w:sz w:val="24"/>
                <w:szCs w:val="24"/>
              </w:rPr>
              <w:t>Family land ownership</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No</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12</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15.6</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Yes</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65</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84.4</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Cs/>
                <w:sz w:val="24"/>
                <w:szCs w:val="24"/>
              </w:rPr>
              <w:t>Plots of land owned</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1–5</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40</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71.4</w:t>
            </w:r>
          </w:p>
        </w:tc>
      </w:tr>
      <w:tr w:rsidR="00BD1FA3" w:rsidRPr="00FF15D9" w:rsidTr="0067644A">
        <w:trPr>
          <w:trHeight w:val="66"/>
        </w:trPr>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6–10</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11</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19.7</w:t>
            </w:r>
          </w:p>
        </w:tc>
      </w:tr>
      <w:tr w:rsidR="00BD1FA3" w:rsidRPr="00FF15D9" w:rsidTr="0067644A">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Above 10</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4</w:t>
            </w:r>
          </w:p>
        </w:tc>
        <w:tc>
          <w:tcPr>
            <w:tcW w:w="0" w:type="auto"/>
            <w:tcMar>
              <w:left w:w="115" w:type="dxa"/>
              <w:right w:w="115" w:type="dxa"/>
            </w:tcMar>
            <w:vAlign w:val="center"/>
            <w:hideMark/>
          </w:tcPr>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7.2</w:t>
            </w:r>
          </w:p>
        </w:tc>
      </w:tr>
    </w:tbl>
    <w:p w:rsidR="00BD1FA3" w:rsidRPr="00FF15D9" w:rsidRDefault="00BD1FA3" w:rsidP="00BD1FA3">
      <w:pPr>
        <w:spacing w:after="0" w:line="240" w:lineRule="auto"/>
        <w:rPr>
          <w:rFonts w:ascii="Times New Roman" w:eastAsia="Times New Roman" w:hAnsi="Times New Roman" w:cs="Times New Roman"/>
          <w:sz w:val="24"/>
          <w:szCs w:val="24"/>
        </w:rPr>
      </w:pPr>
      <w:r w:rsidRPr="00FF15D9">
        <w:rPr>
          <w:rFonts w:ascii="Times New Roman" w:eastAsia="Times New Roman" w:hAnsi="Times New Roman" w:cs="Times New Roman"/>
          <w:b/>
          <w:sz w:val="24"/>
          <w:szCs w:val="24"/>
        </w:rPr>
        <w:t>Note:</w:t>
      </w:r>
      <w:r w:rsidRPr="00FF15D9">
        <w:rPr>
          <w:rFonts w:ascii="Times New Roman" w:eastAsia="Times New Roman" w:hAnsi="Times New Roman" w:cs="Times New Roman"/>
          <w:sz w:val="24"/>
          <w:szCs w:val="24"/>
        </w:rPr>
        <w:t xml:space="preserve"> Family size N = 79; food types N = 77; land ownership N = 77; plots of land N = 65.</w:t>
      </w:r>
    </w:p>
    <w:p w:rsidR="00BD1FA3" w:rsidRPr="00FF15D9" w:rsidRDefault="00BD1FA3" w:rsidP="00BD1FA3">
      <w:pPr>
        <w:spacing w:after="0" w:line="240" w:lineRule="auto"/>
        <w:rPr>
          <w:rFonts w:ascii="Times New Roman" w:eastAsia="Times New Roman" w:hAnsi="Times New Roman" w:cs="Times New Roman"/>
          <w:sz w:val="24"/>
          <w:szCs w:val="24"/>
        </w:rPr>
      </w:pPr>
    </w:p>
    <w:p w:rsidR="00BD1FA3" w:rsidRPr="00FF15D9" w:rsidRDefault="00BD1FA3" w:rsidP="0034235C">
      <w:pPr>
        <w:spacing w:after="0" w:line="360" w:lineRule="auto"/>
        <w:ind w:firstLine="720"/>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Most households (72.3%, n=57) had a family size of 6–10 members, while 22.8</w:t>
      </w:r>
      <w:r w:rsidR="00AB32C0" w:rsidRPr="00FF15D9">
        <w:rPr>
          <w:rFonts w:ascii="Times New Roman" w:eastAsia="Times New Roman" w:hAnsi="Times New Roman" w:cs="Times New Roman"/>
          <w:sz w:val="24"/>
          <w:szCs w:val="24"/>
        </w:rPr>
        <w:t>% had 1–5 members and 5.1% had</w:t>
      </w:r>
      <w:r w:rsidRPr="00FF15D9">
        <w:rPr>
          <w:rFonts w:ascii="Times New Roman" w:eastAsia="Times New Roman" w:hAnsi="Times New Roman" w:cs="Times New Roman"/>
          <w:sz w:val="24"/>
          <w:szCs w:val="24"/>
        </w:rPr>
        <w:t xml:space="preserve"> 11 or more members. In terms of dietary patterns, the majority consumed cereals, roots, tubers and stap</w:t>
      </w:r>
      <w:r w:rsidR="00AB32C0" w:rsidRPr="00FF15D9">
        <w:rPr>
          <w:rFonts w:ascii="Times New Roman" w:eastAsia="Times New Roman" w:hAnsi="Times New Roman" w:cs="Times New Roman"/>
          <w:sz w:val="24"/>
          <w:szCs w:val="24"/>
        </w:rPr>
        <w:t>le grains (78.2%,</w:t>
      </w:r>
      <w:r w:rsidRPr="00FF15D9">
        <w:rPr>
          <w:rFonts w:ascii="Times New Roman" w:eastAsia="Times New Roman" w:hAnsi="Times New Roman" w:cs="Times New Roman"/>
          <w:sz w:val="24"/>
          <w:szCs w:val="24"/>
        </w:rPr>
        <w:t>), follow</w:t>
      </w:r>
      <w:r w:rsidR="00AB32C0" w:rsidRPr="00FF15D9">
        <w:rPr>
          <w:rFonts w:ascii="Times New Roman" w:eastAsia="Times New Roman" w:hAnsi="Times New Roman" w:cs="Times New Roman"/>
          <w:sz w:val="24"/>
          <w:szCs w:val="24"/>
        </w:rPr>
        <w:t>ed by processed food (10.3%</w:t>
      </w:r>
      <w:r w:rsidRPr="00FF15D9">
        <w:rPr>
          <w:rFonts w:ascii="Times New Roman" w:eastAsia="Times New Roman" w:hAnsi="Times New Roman" w:cs="Times New Roman"/>
          <w:sz w:val="24"/>
          <w:szCs w:val="24"/>
        </w:rPr>
        <w:t>), with meat/fish/egg/milk and fresh fruit/vegetabl</w:t>
      </w:r>
      <w:r w:rsidR="00AB32C0" w:rsidRPr="00FF15D9">
        <w:rPr>
          <w:rFonts w:ascii="Times New Roman" w:eastAsia="Times New Roman" w:hAnsi="Times New Roman" w:cs="Times New Roman"/>
          <w:sz w:val="24"/>
          <w:szCs w:val="24"/>
        </w:rPr>
        <w:t>es each accounting for 5.1%</w:t>
      </w:r>
      <w:r w:rsidRPr="00FF15D9">
        <w:rPr>
          <w:rFonts w:ascii="Times New Roman" w:eastAsia="Times New Roman" w:hAnsi="Times New Roman" w:cs="Times New Roman"/>
          <w:sz w:val="24"/>
          <w:szCs w:val="24"/>
        </w:rPr>
        <w:t>. Regarding land owne</w:t>
      </w:r>
      <w:r w:rsidR="00AB32C0" w:rsidRPr="00FF15D9">
        <w:rPr>
          <w:rFonts w:ascii="Times New Roman" w:eastAsia="Times New Roman" w:hAnsi="Times New Roman" w:cs="Times New Roman"/>
          <w:sz w:val="24"/>
          <w:szCs w:val="24"/>
        </w:rPr>
        <w:t>rship, the majority (84.4%,</w:t>
      </w:r>
      <w:r w:rsidRPr="00FF15D9">
        <w:rPr>
          <w:rFonts w:ascii="Times New Roman" w:eastAsia="Times New Roman" w:hAnsi="Times New Roman" w:cs="Times New Roman"/>
          <w:sz w:val="24"/>
          <w:szCs w:val="24"/>
        </w:rPr>
        <w:t>) owne</w:t>
      </w:r>
      <w:r w:rsidR="00AB32C0" w:rsidRPr="00FF15D9">
        <w:rPr>
          <w:rFonts w:ascii="Times New Roman" w:eastAsia="Times New Roman" w:hAnsi="Times New Roman" w:cs="Times New Roman"/>
          <w:sz w:val="24"/>
          <w:szCs w:val="24"/>
        </w:rPr>
        <w:t>d family land, while 15.6%</w:t>
      </w:r>
      <w:r w:rsidRPr="00FF15D9">
        <w:rPr>
          <w:rFonts w:ascii="Times New Roman" w:eastAsia="Times New Roman" w:hAnsi="Times New Roman" w:cs="Times New Roman"/>
          <w:sz w:val="24"/>
          <w:szCs w:val="24"/>
        </w:rPr>
        <w:t xml:space="preserve"> did not. Among l</w:t>
      </w:r>
      <w:r w:rsidR="00AB32C0" w:rsidRPr="00FF15D9">
        <w:rPr>
          <w:rFonts w:ascii="Times New Roman" w:eastAsia="Times New Roman" w:hAnsi="Times New Roman" w:cs="Times New Roman"/>
          <w:sz w:val="24"/>
          <w:szCs w:val="24"/>
        </w:rPr>
        <w:t>andowners, most (71.4%,</w:t>
      </w:r>
      <w:r w:rsidR="00915AB3" w:rsidRPr="00FF15D9">
        <w:rPr>
          <w:rFonts w:ascii="Times New Roman" w:eastAsia="Times New Roman" w:hAnsi="Times New Roman" w:cs="Times New Roman"/>
          <w:sz w:val="24"/>
          <w:szCs w:val="24"/>
        </w:rPr>
        <w:t>) owned 1–5 plots, 19.7%</w:t>
      </w:r>
      <w:r w:rsidRPr="00FF15D9">
        <w:rPr>
          <w:rFonts w:ascii="Times New Roman" w:eastAsia="Times New Roman" w:hAnsi="Times New Roman" w:cs="Times New Roman"/>
          <w:sz w:val="24"/>
          <w:szCs w:val="24"/>
        </w:rPr>
        <w:t xml:space="preserve"> </w:t>
      </w:r>
      <w:r w:rsidR="00AB32C0" w:rsidRPr="00FF15D9">
        <w:rPr>
          <w:rFonts w:ascii="Times New Roman" w:eastAsia="Times New Roman" w:hAnsi="Times New Roman" w:cs="Times New Roman"/>
          <w:sz w:val="24"/>
          <w:szCs w:val="24"/>
        </w:rPr>
        <w:t>owned 6–10 plots, and 7.2</w:t>
      </w:r>
      <w:proofErr w:type="gramStart"/>
      <w:r w:rsidR="00AB32C0" w:rsidRPr="00FF15D9">
        <w:rPr>
          <w:rFonts w:ascii="Times New Roman" w:eastAsia="Times New Roman" w:hAnsi="Times New Roman" w:cs="Times New Roman"/>
          <w:sz w:val="24"/>
          <w:szCs w:val="24"/>
        </w:rPr>
        <w:t xml:space="preserve">% </w:t>
      </w:r>
      <w:r w:rsidRPr="00FF15D9">
        <w:rPr>
          <w:rFonts w:ascii="Times New Roman" w:eastAsia="Times New Roman" w:hAnsi="Times New Roman" w:cs="Times New Roman"/>
          <w:sz w:val="24"/>
          <w:szCs w:val="24"/>
        </w:rPr>
        <w:t xml:space="preserve"> owned</w:t>
      </w:r>
      <w:proofErr w:type="gramEnd"/>
      <w:r w:rsidRPr="00FF15D9">
        <w:rPr>
          <w:rFonts w:ascii="Times New Roman" w:eastAsia="Times New Roman" w:hAnsi="Times New Roman" w:cs="Times New Roman"/>
          <w:sz w:val="24"/>
          <w:szCs w:val="24"/>
        </w:rPr>
        <w:t xml:space="preserve"> above 10 plots.</w:t>
      </w:r>
    </w:p>
    <w:p w:rsidR="00D91594" w:rsidRPr="00FF15D9" w:rsidRDefault="00D91594" w:rsidP="00D91594">
      <w:pPr>
        <w:spacing w:after="0" w:line="240" w:lineRule="auto"/>
        <w:contextualSpacing/>
        <w:jc w:val="both"/>
        <w:rPr>
          <w:rFonts w:ascii="Times New Roman" w:eastAsia="Times New Roman" w:hAnsi="Times New Roman" w:cs="Times New Roman"/>
          <w:sz w:val="24"/>
          <w:szCs w:val="24"/>
        </w:rPr>
      </w:pPr>
      <w:r w:rsidRPr="00FF15D9">
        <w:rPr>
          <w:rFonts w:ascii="Times New Roman" w:eastAsia="Times New Roman" w:hAnsi="Times New Roman" w:cs="Times New Roman"/>
          <w:b/>
          <w:sz w:val="24"/>
          <w:szCs w:val="24"/>
        </w:rPr>
        <w:t>Table 5: Household Food Insecurity Access Scale (HFIAS)</w:t>
      </w:r>
    </w:p>
    <w:tbl>
      <w:tblPr>
        <w:tblW w:w="9540" w:type="dxa"/>
        <w:tblLook w:val="04A0" w:firstRow="1" w:lastRow="0" w:firstColumn="1" w:lastColumn="0" w:noHBand="0" w:noVBand="1"/>
      </w:tblPr>
      <w:tblGrid>
        <w:gridCol w:w="5940"/>
        <w:gridCol w:w="1350"/>
        <w:gridCol w:w="2250"/>
      </w:tblGrid>
      <w:tr w:rsidR="00D91594" w:rsidRPr="00FF15D9" w:rsidTr="007B1D46">
        <w:tc>
          <w:tcPr>
            <w:tcW w:w="5940" w:type="dxa"/>
            <w:tcBorders>
              <w:top w:val="single" w:sz="4" w:space="0" w:color="auto"/>
              <w:bottom w:val="single" w:sz="4" w:space="0" w:color="auto"/>
            </w:tcBorders>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Severity measures</w:t>
            </w:r>
          </w:p>
        </w:tc>
        <w:tc>
          <w:tcPr>
            <w:tcW w:w="1350" w:type="dxa"/>
            <w:tcBorders>
              <w:top w:val="single" w:sz="4" w:space="0" w:color="auto"/>
              <w:bottom w:val="single" w:sz="4" w:space="0" w:color="auto"/>
            </w:tcBorders>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Mean</w:t>
            </w:r>
          </w:p>
        </w:tc>
        <w:tc>
          <w:tcPr>
            <w:tcW w:w="2250" w:type="dxa"/>
            <w:tcBorders>
              <w:top w:val="single" w:sz="4" w:space="0" w:color="auto"/>
              <w:bottom w:val="single" w:sz="4" w:space="0" w:color="auto"/>
            </w:tcBorders>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b/>
                <w:bCs/>
                <w:sz w:val="24"/>
                <w:szCs w:val="24"/>
              </w:rPr>
              <w:t>Standard Deviation</w:t>
            </w:r>
          </w:p>
        </w:tc>
      </w:tr>
      <w:tr w:rsidR="00D91594" w:rsidRPr="00FF15D9" w:rsidTr="007B1D46">
        <w:tc>
          <w:tcPr>
            <w:tcW w:w="5940" w:type="dxa"/>
            <w:tcBorders>
              <w:top w:val="single" w:sz="4" w:space="0" w:color="auto"/>
            </w:tcBorders>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lastRenderedPageBreak/>
              <w:t>Worry that your family would not have enough food</w:t>
            </w:r>
          </w:p>
        </w:tc>
        <w:tc>
          <w:tcPr>
            <w:tcW w:w="1350" w:type="dxa"/>
            <w:tcBorders>
              <w:top w:val="single" w:sz="4" w:space="0" w:color="auto"/>
            </w:tcBorders>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3.44</w:t>
            </w:r>
          </w:p>
        </w:tc>
        <w:tc>
          <w:tcPr>
            <w:tcW w:w="2250" w:type="dxa"/>
            <w:tcBorders>
              <w:top w:val="single" w:sz="4" w:space="0" w:color="auto"/>
            </w:tcBorders>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1.15</w:t>
            </w:r>
          </w:p>
        </w:tc>
      </w:tr>
      <w:tr w:rsidR="00D91594" w:rsidRPr="00FF15D9" w:rsidTr="007B1D46">
        <w:tc>
          <w:tcPr>
            <w:tcW w:w="5940" w:type="dxa"/>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Not able to eat the kinds of foods you preferred</w:t>
            </w:r>
          </w:p>
        </w:tc>
        <w:tc>
          <w:tcPr>
            <w:tcW w:w="13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3.71</w:t>
            </w:r>
          </w:p>
        </w:tc>
        <w:tc>
          <w:tcPr>
            <w:tcW w:w="22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1.12</w:t>
            </w:r>
          </w:p>
        </w:tc>
      </w:tr>
      <w:tr w:rsidR="00D91594" w:rsidRPr="00FF15D9" w:rsidTr="007B1D46">
        <w:tc>
          <w:tcPr>
            <w:tcW w:w="5940" w:type="dxa"/>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Have to eat a limited/few variety of foods</w:t>
            </w:r>
          </w:p>
        </w:tc>
        <w:tc>
          <w:tcPr>
            <w:tcW w:w="13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3.21</w:t>
            </w:r>
          </w:p>
        </w:tc>
        <w:tc>
          <w:tcPr>
            <w:tcW w:w="22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1.14</w:t>
            </w:r>
          </w:p>
        </w:tc>
      </w:tr>
      <w:tr w:rsidR="00D91594" w:rsidRPr="00FF15D9" w:rsidTr="007B1D46">
        <w:tc>
          <w:tcPr>
            <w:tcW w:w="5940" w:type="dxa"/>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Have to eat smaller meal than you felt you needed</w:t>
            </w:r>
          </w:p>
        </w:tc>
        <w:tc>
          <w:tcPr>
            <w:tcW w:w="13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3.04</w:t>
            </w:r>
          </w:p>
        </w:tc>
        <w:tc>
          <w:tcPr>
            <w:tcW w:w="22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1.07</w:t>
            </w:r>
          </w:p>
        </w:tc>
      </w:tr>
      <w:tr w:rsidR="00D91594" w:rsidRPr="00FF15D9" w:rsidTr="007B1D46">
        <w:tc>
          <w:tcPr>
            <w:tcW w:w="5940" w:type="dxa"/>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Have to eat fewer meals in a day (that is, skip meal)</w:t>
            </w:r>
          </w:p>
        </w:tc>
        <w:tc>
          <w:tcPr>
            <w:tcW w:w="13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2.78</w:t>
            </w:r>
          </w:p>
        </w:tc>
        <w:tc>
          <w:tcPr>
            <w:tcW w:w="22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1.14</w:t>
            </w:r>
          </w:p>
        </w:tc>
      </w:tr>
      <w:tr w:rsidR="00D91594" w:rsidRPr="00FF15D9" w:rsidTr="007B1D46">
        <w:tc>
          <w:tcPr>
            <w:tcW w:w="5940" w:type="dxa"/>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No food to eat of any kind in your family</w:t>
            </w:r>
          </w:p>
        </w:tc>
        <w:tc>
          <w:tcPr>
            <w:tcW w:w="13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2.20</w:t>
            </w:r>
          </w:p>
        </w:tc>
        <w:tc>
          <w:tcPr>
            <w:tcW w:w="2250" w:type="dxa"/>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0.75</w:t>
            </w:r>
          </w:p>
        </w:tc>
      </w:tr>
      <w:tr w:rsidR="00D91594" w:rsidRPr="00FF15D9" w:rsidTr="007B1D46">
        <w:tc>
          <w:tcPr>
            <w:tcW w:w="5940" w:type="dxa"/>
            <w:tcBorders>
              <w:bottom w:val="single" w:sz="4" w:space="0" w:color="auto"/>
            </w:tcBorders>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Go to sleep at night hungry</w:t>
            </w:r>
          </w:p>
        </w:tc>
        <w:tc>
          <w:tcPr>
            <w:tcW w:w="1350" w:type="dxa"/>
            <w:tcBorders>
              <w:bottom w:val="single" w:sz="4" w:space="0" w:color="auto"/>
            </w:tcBorders>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2.39</w:t>
            </w:r>
          </w:p>
        </w:tc>
        <w:tc>
          <w:tcPr>
            <w:tcW w:w="2250" w:type="dxa"/>
            <w:tcBorders>
              <w:bottom w:val="single" w:sz="4" w:space="0" w:color="auto"/>
            </w:tcBorders>
            <w:vAlign w:val="center"/>
          </w:tcPr>
          <w:p w:rsidR="00D91594" w:rsidRPr="00FF15D9" w:rsidRDefault="00D91594" w:rsidP="00D91594">
            <w:pPr>
              <w:spacing w:after="0"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0.77</w:t>
            </w:r>
          </w:p>
        </w:tc>
      </w:tr>
    </w:tbl>
    <w:p w:rsidR="00D91594" w:rsidRPr="00FF15D9" w:rsidRDefault="00D91594" w:rsidP="0034235C">
      <w:pPr>
        <w:spacing w:after="0" w:line="360" w:lineRule="auto"/>
        <w:ind w:firstLine="720"/>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 xml:space="preserve">The descriptive statistics presented in Table 5 shows that “not able to eat the kinds of foods one preferred” was noted to have great impact on household food insecurity in </w:t>
      </w:r>
      <w:proofErr w:type="spellStart"/>
      <w:r w:rsidRPr="00FF15D9">
        <w:rPr>
          <w:rFonts w:ascii="Times New Roman" w:eastAsia="Times New Roman" w:hAnsi="Times New Roman" w:cs="Times New Roman"/>
          <w:sz w:val="24"/>
          <w:szCs w:val="24"/>
        </w:rPr>
        <w:t>Udenu</w:t>
      </w:r>
      <w:proofErr w:type="spellEnd"/>
      <w:r w:rsidRPr="00FF15D9">
        <w:rPr>
          <w:rFonts w:ascii="Times New Roman" w:eastAsia="Times New Roman" w:hAnsi="Times New Roman" w:cs="Times New Roman"/>
          <w:sz w:val="24"/>
          <w:szCs w:val="24"/>
        </w:rPr>
        <w:t xml:space="preserve"> Local Government Area. This was found to be the highest significant factor with a mean score of 3.71. The least significant factor was “no food to eat of any kind in your family” with a mean of 2.20. Generally, from the analysis, “not able to eat the kinds of foods one preferred” greatly have impact on household food insecurity in </w:t>
      </w:r>
      <w:proofErr w:type="spellStart"/>
      <w:r w:rsidRPr="00FF15D9">
        <w:rPr>
          <w:rFonts w:ascii="Times New Roman" w:eastAsia="Times New Roman" w:hAnsi="Times New Roman" w:cs="Times New Roman"/>
          <w:sz w:val="24"/>
          <w:szCs w:val="24"/>
        </w:rPr>
        <w:t>Udenu</w:t>
      </w:r>
      <w:proofErr w:type="spellEnd"/>
      <w:r w:rsidRPr="00FF15D9">
        <w:rPr>
          <w:rFonts w:ascii="Times New Roman" w:eastAsia="Times New Roman" w:hAnsi="Times New Roman" w:cs="Times New Roman"/>
          <w:sz w:val="24"/>
          <w:szCs w:val="24"/>
        </w:rPr>
        <w:t xml:space="preserve"> Local Government Area.</w:t>
      </w:r>
    </w:p>
    <w:p w:rsidR="00C57B0F" w:rsidRPr="00FF15D9" w:rsidRDefault="00C57B0F" w:rsidP="0034235C">
      <w:pPr>
        <w:spacing w:after="0" w:line="360" w:lineRule="auto"/>
        <w:ind w:firstLine="720"/>
        <w:jc w:val="both"/>
        <w:rPr>
          <w:rFonts w:ascii="Times New Roman" w:eastAsia="Times New Roman" w:hAnsi="Times New Roman" w:cs="Times New Roman"/>
          <w:sz w:val="24"/>
          <w:szCs w:val="24"/>
        </w:rPr>
      </w:pPr>
    </w:p>
    <w:p w:rsidR="0034235C" w:rsidRPr="00FF15D9" w:rsidRDefault="00C57B0F" w:rsidP="00C57B0F">
      <w:pPr>
        <w:autoSpaceDE w:val="0"/>
        <w:autoSpaceDN w:val="0"/>
        <w:adjustRightInd w:val="0"/>
        <w:spacing w:line="360" w:lineRule="auto"/>
        <w:jc w:val="both"/>
        <w:rPr>
          <w:rFonts w:ascii="Times New Roman" w:eastAsia="Times New Roman" w:hAnsi="Times New Roman" w:cs="Times New Roman"/>
          <w:sz w:val="24"/>
          <w:szCs w:val="24"/>
        </w:rPr>
      </w:pPr>
      <w:r w:rsidRPr="00FF15D9">
        <w:rPr>
          <w:rFonts w:ascii="Times New Roman" w:hAnsi="Times New Roman" w:cs="Times New Roman"/>
          <w:b/>
          <w:bCs/>
          <w:sz w:val="24"/>
          <w:szCs w:val="24"/>
        </w:rPr>
        <w:t>Research Question 1:</w:t>
      </w:r>
      <w:r w:rsidRPr="00FF15D9">
        <w:rPr>
          <w:rFonts w:ascii="Times New Roman" w:hAnsi="Times New Roman" w:cs="Times New Roman"/>
          <w:bCs/>
          <w:sz w:val="24"/>
          <w:szCs w:val="24"/>
        </w:rPr>
        <w:t xml:space="preserve"> </w:t>
      </w:r>
      <w:r w:rsidRPr="00FF15D9">
        <w:rPr>
          <w:rFonts w:ascii="Times New Roman" w:hAnsi="Times New Roman" w:cs="Times New Roman"/>
          <w:sz w:val="24"/>
          <w:szCs w:val="24"/>
        </w:rPr>
        <w:t xml:space="preserve">What are factors responsible for food and nutritional insecurity 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of Enugu State?</w:t>
      </w:r>
    </w:p>
    <w:p w:rsidR="00CF35E2" w:rsidRPr="00FF15D9" w:rsidRDefault="00873B9D" w:rsidP="00CF35E2">
      <w:pPr>
        <w:spacing w:line="278" w:lineRule="auto"/>
        <w:rPr>
          <w:rFonts w:ascii="Times New Roman" w:hAnsi="Times New Roman" w:cs="Times New Roman"/>
          <w:b/>
          <w:bCs/>
          <w:sz w:val="24"/>
          <w:szCs w:val="24"/>
        </w:rPr>
      </w:pPr>
      <w:r w:rsidRPr="00FF15D9">
        <w:rPr>
          <w:rFonts w:ascii="Times New Roman" w:hAnsi="Times New Roman" w:cs="Times New Roman"/>
          <w:b/>
          <w:bCs/>
          <w:sz w:val="24"/>
          <w:szCs w:val="24"/>
        </w:rPr>
        <w:t>Table 6</w:t>
      </w:r>
      <w:r w:rsidR="00CF35E2" w:rsidRPr="00FF15D9">
        <w:rPr>
          <w:rFonts w:ascii="Times New Roman" w:hAnsi="Times New Roman" w:cs="Times New Roman"/>
          <w:b/>
          <w:bCs/>
          <w:sz w:val="24"/>
          <w:szCs w:val="24"/>
        </w:rPr>
        <w:t xml:space="preserve">: </w:t>
      </w:r>
      <w:r w:rsidR="00CF35E2" w:rsidRPr="00FF15D9">
        <w:rPr>
          <w:rFonts w:ascii="Times New Roman" w:hAnsi="Times New Roman" w:cs="Times New Roman"/>
          <w:b/>
          <w:sz w:val="24"/>
          <w:szCs w:val="24"/>
        </w:rPr>
        <w:t>Assumed factors responsible for food and nutritional Insecurity as regards to its effects on</w:t>
      </w:r>
      <w:r w:rsidR="00CF35E2" w:rsidRPr="00FF15D9">
        <w:rPr>
          <w:rFonts w:ascii="Times New Roman" w:hAnsi="Times New Roman" w:cs="Times New Roman"/>
          <w:b/>
          <w:bCs/>
          <w:sz w:val="24"/>
          <w:szCs w:val="24"/>
        </w:rPr>
        <w:t xml:space="preserve"> Crop Production – Mean (SD)</w:t>
      </w:r>
    </w:p>
    <w:tbl>
      <w:tblPr>
        <w:tblW w:w="10482" w:type="dxa"/>
        <w:tblInd w:w="-360" w:type="dxa"/>
        <w:tblBorders>
          <w:top w:val="single" w:sz="4" w:space="0" w:color="auto"/>
          <w:bottom w:val="single" w:sz="4" w:space="0" w:color="auto"/>
        </w:tblBorders>
        <w:tblCellMar>
          <w:left w:w="115" w:type="dxa"/>
          <w:right w:w="115" w:type="dxa"/>
        </w:tblCellMar>
        <w:tblLook w:val="04A0" w:firstRow="1" w:lastRow="0" w:firstColumn="1" w:lastColumn="0" w:noHBand="0" w:noVBand="1"/>
      </w:tblPr>
      <w:tblGrid>
        <w:gridCol w:w="2683"/>
        <w:gridCol w:w="1254"/>
        <w:gridCol w:w="1758"/>
        <w:gridCol w:w="1865"/>
        <w:gridCol w:w="1530"/>
        <w:gridCol w:w="1392"/>
      </w:tblGrid>
      <w:tr w:rsidR="00B33DD4" w:rsidRPr="00FF15D9" w:rsidTr="0067644A">
        <w:trPr>
          <w:trHeight w:val="736"/>
          <w:tblHeader/>
        </w:trPr>
        <w:tc>
          <w:tcPr>
            <w:tcW w:w="0" w:type="auto"/>
            <w:tcBorders>
              <w:top w:val="single" w:sz="4" w:space="0" w:color="auto"/>
              <w:bottom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
                <w:bCs/>
                <w:sz w:val="24"/>
                <w:szCs w:val="24"/>
              </w:rPr>
            </w:pPr>
            <w:r w:rsidRPr="00FF15D9">
              <w:rPr>
                <w:rFonts w:ascii="Times New Roman" w:hAnsi="Times New Roman" w:cs="Times New Roman"/>
                <w:b/>
                <w:bCs/>
                <w:sz w:val="24"/>
                <w:szCs w:val="24"/>
              </w:rPr>
              <w:t>Factor</w:t>
            </w:r>
          </w:p>
        </w:tc>
        <w:tc>
          <w:tcPr>
            <w:tcW w:w="0" w:type="auto"/>
            <w:tcBorders>
              <w:top w:val="single" w:sz="4" w:space="0" w:color="auto"/>
              <w:bottom w:val="single" w:sz="4" w:space="0" w:color="auto"/>
            </w:tcBorders>
            <w:tcMar>
              <w:left w:w="115" w:type="dxa"/>
              <w:right w:w="115" w:type="dxa"/>
            </w:tcMar>
            <w:vAlign w:val="center"/>
            <w:hideMark/>
          </w:tcPr>
          <w:p w:rsidR="00CF35E2" w:rsidRPr="00FF15D9" w:rsidRDefault="00CF35E2" w:rsidP="00B33DD4">
            <w:pPr>
              <w:spacing w:line="240" w:lineRule="auto"/>
              <w:rPr>
                <w:rFonts w:ascii="Times New Roman" w:hAnsi="Times New Roman" w:cs="Times New Roman"/>
                <w:b/>
                <w:bCs/>
                <w:sz w:val="24"/>
                <w:szCs w:val="24"/>
              </w:rPr>
            </w:pPr>
            <w:r w:rsidRPr="00FF15D9">
              <w:rPr>
                <w:rFonts w:ascii="Times New Roman" w:hAnsi="Times New Roman" w:cs="Times New Roman"/>
                <w:b/>
                <w:bCs/>
                <w:sz w:val="24"/>
                <w:szCs w:val="24"/>
              </w:rPr>
              <w:t xml:space="preserve">Cereals </w:t>
            </w:r>
          </w:p>
        </w:tc>
        <w:tc>
          <w:tcPr>
            <w:tcW w:w="0" w:type="auto"/>
            <w:tcBorders>
              <w:top w:val="single" w:sz="4" w:space="0" w:color="auto"/>
              <w:bottom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
                <w:bCs/>
                <w:sz w:val="24"/>
                <w:szCs w:val="24"/>
              </w:rPr>
            </w:pPr>
            <w:r w:rsidRPr="00FF15D9">
              <w:rPr>
                <w:rFonts w:ascii="Times New Roman" w:hAnsi="Times New Roman" w:cs="Times New Roman"/>
                <w:b/>
                <w:bCs/>
                <w:sz w:val="24"/>
                <w:szCs w:val="24"/>
              </w:rPr>
              <w:t>Roots &amp; Tubers</w:t>
            </w:r>
          </w:p>
        </w:tc>
        <w:tc>
          <w:tcPr>
            <w:tcW w:w="1865" w:type="dxa"/>
            <w:tcBorders>
              <w:top w:val="single" w:sz="4" w:space="0" w:color="auto"/>
              <w:bottom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
                <w:bCs/>
                <w:sz w:val="24"/>
                <w:szCs w:val="24"/>
              </w:rPr>
            </w:pPr>
            <w:r w:rsidRPr="00FF15D9">
              <w:rPr>
                <w:rFonts w:ascii="Times New Roman" w:hAnsi="Times New Roman" w:cs="Times New Roman"/>
                <w:b/>
                <w:bCs/>
                <w:sz w:val="24"/>
                <w:szCs w:val="24"/>
              </w:rPr>
              <w:t>Legumes, Nuts &amp; Seeds</w:t>
            </w:r>
          </w:p>
        </w:tc>
        <w:tc>
          <w:tcPr>
            <w:tcW w:w="1530" w:type="dxa"/>
            <w:tcBorders>
              <w:top w:val="single" w:sz="4" w:space="0" w:color="auto"/>
              <w:bottom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
                <w:bCs/>
                <w:sz w:val="24"/>
                <w:szCs w:val="24"/>
              </w:rPr>
            </w:pPr>
            <w:r w:rsidRPr="00FF15D9">
              <w:rPr>
                <w:rFonts w:ascii="Times New Roman" w:hAnsi="Times New Roman" w:cs="Times New Roman"/>
                <w:b/>
                <w:bCs/>
                <w:sz w:val="24"/>
                <w:szCs w:val="24"/>
              </w:rPr>
              <w:t>Vegetables</w:t>
            </w:r>
          </w:p>
        </w:tc>
        <w:tc>
          <w:tcPr>
            <w:tcW w:w="1392" w:type="dxa"/>
            <w:tcBorders>
              <w:top w:val="single" w:sz="4" w:space="0" w:color="auto"/>
              <w:bottom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
                <w:bCs/>
                <w:sz w:val="24"/>
                <w:szCs w:val="24"/>
              </w:rPr>
            </w:pPr>
            <w:r w:rsidRPr="00FF15D9">
              <w:rPr>
                <w:rFonts w:ascii="Times New Roman" w:hAnsi="Times New Roman" w:cs="Times New Roman"/>
                <w:b/>
                <w:bCs/>
                <w:sz w:val="24"/>
                <w:szCs w:val="24"/>
              </w:rPr>
              <w:t>Fruits</w:t>
            </w:r>
          </w:p>
        </w:tc>
      </w:tr>
      <w:tr w:rsidR="00B33DD4" w:rsidRPr="00FF15D9" w:rsidTr="0067644A">
        <w:trPr>
          <w:trHeight w:val="804"/>
        </w:trPr>
        <w:tc>
          <w:tcPr>
            <w:tcW w:w="0" w:type="auto"/>
            <w:tcBorders>
              <w:top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High market prices of food</w:t>
            </w:r>
          </w:p>
        </w:tc>
        <w:tc>
          <w:tcPr>
            <w:tcW w:w="0" w:type="auto"/>
            <w:tcBorders>
              <w:top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3.06 (0.93)</w:t>
            </w:r>
          </w:p>
        </w:tc>
        <w:tc>
          <w:tcPr>
            <w:tcW w:w="0" w:type="auto"/>
            <w:tcBorders>
              <w:top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2.75 (1.09)</w:t>
            </w:r>
          </w:p>
        </w:tc>
        <w:tc>
          <w:tcPr>
            <w:tcW w:w="1865" w:type="dxa"/>
            <w:tcBorders>
              <w:top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3.72 (5.41)</w:t>
            </w:r>
          </w:p>
        </w:tc>
        <w:tc>
          <w:tcPr>
            <w:tcW w:w="1530" w:type="dxa"/>
            <w:tcBorders>
              <w:top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2.68 (1.01)</w:t>
            </w:r>
          </w:p>
        </w:tc>
        <w:tc>
          <w:tcPr>
            <w:tcW w:w="1392" w:type="dxa"/>
            <w:tcBorders>
              <w:top w:val="single" w:sz="4" w:space="0" w:color="auto"/>
            </w:tcBorders>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2.52 (1.05)</w:t>
            </w:r>
          </w:p>
        </w:tc>
      </w:tr>
      <w:tr w:rsidR="00B33DD4" w:rsidRPr="00FF15D9" w:rsidTr="0067644A">
        <w:trPr>
          <w:trHeight w:val="804"/>
        </w:trPr>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Rainfall measurement</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3.06 (0.83)</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2.83 (0.93)</w:t>
            </w:r>
          </w:p>
        </w:tc>
        <w:tc>
          <w:tcPr>
            <w:tcW w:w="1865"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2.63 (0.94)</w:t>
            </w:r>
          </w:p>
        </w:tc>
        <w:tc>
          <w:tcPr>
            <w:tcW w:w="1530"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2.57 (0.96)</w:t>
            </w:r>
          </w:p>
        </w:tc>
        <w:tc>
          <w:tcPr>
            <w:tcW w:w="1392"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2.95 (1.01)</w:t>
            </w:r>
          </w:p>
        </w:tc>
      </w:tr>
      <w:tr w:rsidR="00B33DD4" w:rsidRPr="00FF15D9" w:rsidTr="0067644A">
        <w:trPr>
          <w:trHeight w:val="804"/>
        </w:trPr>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Cash crop dependence</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2.79 (1.07)</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2.30 (1.04)</w:t>
            </w:r>
          </w:p>
        </w:tc>
        <w:tc>
          <w:tcPr>
            <w:tcW w:w="1865"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2.46 (1.04)</w:t>
            </w:r>
          </w:p>
        </w:tc>
        <w:tc>
          <w:tcPr>
            <w:tcW w:w="1530"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2.52 (2.65)</w:t>
            </w:r>
          </w:p>
        </w:tc>
        <w:tc>
          <w:tcPr>
            <w:tcW w:w="1392"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2.49 (2.33)</w:t>
            </w:r>
          </w:p>
        </w:tc>
      </w:tr>
      <w:tr w:rsidR="00B33DD4" w:rsidRPr="00FF15D9" w:rsidTr="0067644A">
        <w:trPr>
          <w:trHeight w:val="804"/>
        </w:trPr>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Shortage of seeds/fertilizer</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2.33 (1.05)</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2.53 (1.02)</w:t>
            </w:r>
          </w:p>
        </w:tc>
        <w:tc>
          <w:tcPr>
            <w:tcW w:w="1865"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2.49 (1.10)</w:t>
            </w:r>
          </w:p>
        </w:tc>
        <w:tc>
          <w:tcPr>
            <w:tcW w:w="1530"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2.24 (1.09)</w:t>
            </w:r>
          </w:p>
        </w:tc>
        <w:tc>
          <w:tcPr>
            <w:tcW w:w="1392"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2.33 (1.07)</w:t>
            </w:r>
          </w:p>
        </w:tc>
      </w:tr>
      <w:tr w:rsidR="00B33DD4" w:rsidRPr="00FF15D9" w:rsidTr="0067644A">
        <w:trPr>
          <w:trHeight w:val="804"/>
        </w:trPr>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Loss due to pests/disease</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2.17 (1.01)</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2.37 (1.08)</w:t>
            </w:r>
          </w:p>
        </w:tc>
        <w:tc>
          <w:tcPr>
            <w:tcW w:w="1865"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2.29 (1.18)</w:t>
            </w:r>
          </w:p>
        </w:tc>
        <w:tc>
          <w:tcPr>
            <w:tcW w:w="1530"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2.26 (1.15)</w:t>
            </w:r>
          </w:p>
        </w:tc>
        <w:tc>
          <w:tcPr>
            <w:tcW w:w="1392"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2.46 (1.20)</w:t>
            </w:r>
          </w:p>
        </w:tc>
      </w:tr>
      <w:tr w:rsidR="00B33DD4" w:rsidRPr="00FF15D9" w:rsidTr="0067644A">
        <w:trPr>
          <w:trHeight w:val="790"/>
        </w:trPr>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lastRenderedPageBreak/>
              <w:t>Loss due to drought</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2.54 (1.11)</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2.18 (1.13)</w:t>
            </w:r>
          </w:p>
        </w:tc>
        <w:tc>
          <w:tcPr>
            <w:tcW w:w="1865"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1.96 (1.08)</w:t>
            </w:r>
          </w:p>
        </w:tc>
        <w:tc>
          <w:tcPr>
            <w:tcW w:w="1530"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1.96 (1.02)</w:t>
            </w:r>
          </w:p>
        </w:tc>
        <w:tc>
          <w:tcPr>
            <w:tcW w:w="1392"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2.08 (1.14)</w:t>
            </w:r>
          </w:p>
        </w:tc>
      </w:tr>
      <w:tr w:rsidR="00B33DD4" w:rsidRPr="00FF15D9" w:rsidTr="0067644A">
        <w:trPr>
          <w:trHeight w:val="804"/>
        </w:trPr>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Loss due to soil infertility</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2.54 (1.12)</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2.32 (1.01)</w:t>
            </w:r>
          </w:p>
        </w:tc>
        <w:tc>
          <w:tcPr>
            <w:tcW w:w="1865"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2.23 (1.06)</w:t>
            </w:r>
          </w:p>
        </w:tc>
        <w:tc>
          <w:tcPr>
            <w:tcW w:w="1530"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2.18 (1.01)</w:t>
            </w:r>
          </w:p>
        </w:tc>
        <w:tc>
          <w:tcPr>
            <w:tcW w:w="1392"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2.24 (1.00)</w:t>
            </w:r>
          </w:p>
        </w:tc>
      </w:tr>
      <w:tr w:rsidR="00B33DD4" w:rsidRPr="00FF15D9" w:rsidTr="0067644A">
        <w:trPr>
          <w:trHeight w:val="804"/>
        </w:trPr>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Lack of emergency</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2.27 (0.97)</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2.29 (0.95)</w:t>
            </w:r>
          </w:p>
        </w:tc>
        <w:tc>
          <w:tcPr>
            <w:tcW w:w="1865"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2.43 (1.08)</w:t>
            </w:r>
          </w:p>
        </w:tc>
        <w:tc>
          <w:tcPr>
            <w:tcW w:w="1530"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2.27 (1.05)</w:t>
            </w:r>
          </w:p>
        </w:tc>
        <w:tc>
          <w:tcPr>
            <w:tcW w:w="1392"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2.41 (1.06)</w:t>
            </w:r>
          </w:p>
        </w:tc>
      </w:tr>
      <w:tr w:rsidR="00B33DD4" w:rsidRPr="00FF15D9" w:rsidTr="0067644A">
        <w:trPr>
          <w:trHeight w:val="804"/>
        </w:trPr>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Extreme sunlight</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1.90 (1.04)</w:t>
            </w:r>
          </w:p>
        </w:tc>
        <w:tc>
          <w:tcPr>
            <w:tcW w:w="0" w:type="auto"/>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2.27 (0.95)</w:t>
            </w:r>
          </w:p>
        </w:tc>
        <w:tc>
          <w:tcPr>
            <w:tcW w:w="1865"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2.28 (1.03)</w:t>
            </w:r>
          </w:p>
        </w:tc>
        <w:tc>
          <w:tcPr>
            <w:tcW w:w="1530"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2.27 (1.05)</w:t>
            </w:r>
          </w:p>
        </w:tc>
        <w:tc>
          <w:tcPr>
            <w:tcW w:w="1392" w:type="dxa"/>
            <w:tcMar>
              <w:left w:w="115" w:type="dxa"/>
              <w:right w:w="115" w:type="dxa"/>
            </w:tcMar>
            <w:vAlign w:val="center"/>
            <w:hideMark/>
          </w:tcPr>
          <w:p w:rsidR="00CF35E2" w:rsidRPr="00FF15D9" w:rsidRDefault="00CF35E2" w:rsidP="007B1D46">
            <w:pPr>
              <w:spacing w:line="240" w:lineRule="auto"/>
              <w:rPr>
                <w:rFonts w:ascii="Times New Roman" w:hAnsi="Times New Roman" w:cs="Times New Roman"/>
                <w:bCs/>
                <w:sz w:val="24"/>
                <w:szCs w:val="24"/>
              </w:rPr>
            </w:pPr>
            <w:r w:rsidRPr="00FF15D9">
              <w:rPr>
                <w:rFonts w:ascii="Times New Roman" w:hAnsi="Times New Roman" w:cs="Times New Roman"/>
                <w:bCs/>
                <w:sz w:val="24"/>
                <w:szCs w:val="24"/>
              </w:rPr>
              <w:t>2.23 (0.90)</w:t>
            </w:r>
          </w:p>
        </w:tc>
      </w:tr>
    </w:tbl>
    <w:p w:rsidR="00C978E1" w:rsidRPr="00FF15D9" w:rsidRDefault="00C978E1" w:rsidP="00C978E1">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 xml:space="preserve">Across all crop categories analyzed, high market prices of food and rainfall measurement were consistently the most significant factors affecting household food insecurity 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Specifically, high market prices recorded mean scores of 3.06 for cereals, 2.75 for roots and tubers, 3.72 for legumes, nuts, and seeds, 2.68 for vegetables, and 2.52 for fruits, while rainfall measurement yielded means of 3.06 for cereals, 2.83 for roots and tubers, 2.63 for legumes, nuts, and seeds, 2.57 for vegetables, 2.95 for fruits, and 2.63 overall for livestock and other factors. Conversely, the least impactful factors were consistently associated with drought</w:t>
      </w:r>
      <w:r w:rsidRPr="00FF15D9">
        <w:rPr>
          <w:rFonts w:ascii="Times New Roman" w:hAnsi="Times New Roman" w:cs="Times New Roman"/>
          <w:sz w:val="24"/>
          <w:szCs w:val="24"/>
        </w:rPr>
        <w:noBreakHyphen/>
        <w:t>related losses and extreme sunlight: loss due to drought recorded means of 2.18 for roots and tubers, 1.96 for legumes as well as for vegetables, 2.08 for fruits, 2.10 for lost livestock, and 2.18 for general cropping; extreme sunlight scored 1.90 for cereals, 2.27 for roots and tubers, 2.28 for legumes, 2.27 for vegetables, and 2.23 for fruits. Other low</w:t>
      </w:r>
      <w:r w:rsidRPr="00FF15D9">
        <w:rPr>
          <w:rFonts w:ascii="Times New Roman" w:hAnsi="Times New Roman" w:cs="Times New Roman"/>
          <w:sz w:val="24"/>
          <w:szCs w:val="24"/>
        </w:rPr>
        <w:noBreakHyphen/>
        <w:t>impact factors included loss due to pests and disease (2.17), loss due to soil infertility (ranging from 2.18 to 2.23), lack of grazing land (2.14), and shortage of seeds or fertilizer (ranging from 2.24 to 2.53 across crop types). Overall, high market prices and rainfall measurement emerged as the dominant drivers of food and nutritional insecurity, whereas crop and livestock loss due to drought was the least significant factor across all food groups.</w:t>
      </w:r>
    </w:p>
    <w:p w:rsidR="00CF35E2" w:rsidRPr="00FF15D9" w:rsidRDefault="00CF35E2" w:rsidP="00CF35E2">
      <w:pPr>
        <w:tabs>
          <w:tab w:val="left" w:pos="8255"/>
        </w:tabs>
        <w:spacing w:line="276" w:lineRule="auto"/>
        <w:contextualSpacing/>
        <w:rPr>
          <w:rFonts w:ascii="Times New Roman" w:hAnsi="Times New Roman" w:cs="Times New Roman"/>
          <w:b/>
          <w:sz w:val="24"/>
          <w:szCs w:val="24"/>
        </w:rPr>
      </w:pPr>
    </w:p>
    <w:p w:rsidR="00CF35E2" w:rsidRPr="00FF15D9" w:rsidRDefault="00873B9D" w:rsidP="00CF35E2">
      <w:pPr>
        <w:tabs>
          <w:tab w:val="left" w:pos="8255"/>
        </w:tabs>
        <w:spacing w:line="276" w:lineRule="auto"/>
        <w:contextualSpacing/>
        <w:rPr>
          <w:rFonts w:ascii="Times New Roman" w:hAnsi="Times New Roman" w:cs="Times New Roman"/>
          <w:b/>
          <w:sz w:val="24"/>
          <w:szCs w:val="24"/>
        </w:rPr>
      </w:pPr>
      <w:r w:rsidRPr="00FF15D9">
        <w:rPr>
          <w:rFonts w:ascii="Times New Roman" w:hAnsi="Times New Roman" w:cs="Times New Roman"/>
          <w:b/>
          <w:sz w:val="24"/>
          <w:szCs w:val="24"/>
        </w:rPr>
        <w:t>Table 7</w:t>
      </w:r>
      <w:r w:rsidR="00CF35E2" w:rsidRPr="00FF15D9">
        <w:rPr>
          <w:rFonts w:ascii="Times New Roman" w:hAnsi="Times New Roman" w:cs="Times New Roman"/>
          <w:b/>
          <w:sz w:val="24"/>
          <w:szCs w:val="24"/>
        </w:rPr>
        <w:t>: Factors responsible for food and nutritional Insecurity as regards to its effects on livestock rearing/product in the study area</w:t>
      </w:r>
    </w:p>
    <w:tbl>
      <w:tblPr>
        <w:tblW w:w="9792" w:type="dxa"/>
        <w:tblInd w:w="-252" w:type="dxa"/>
        <w:tblLook w:val="04A0" w:firstRow="1" w:lastRow="0" w:firstColumn="1" w:lastColumn="0" w:noHBand="0" w:noVBand="1"/>
      </w:tblPr>
      <w:tblGrid>
        <w:gridCol w:w="6739"/>
        <w:gridCol w:w="821"/>
        <w:gridCol w:w="2232"/>
      </w:tblGrid>
      <w:tr w:rsidR="00CF35E2" w:rsidRPr="00FF15D9" w:rsidTr="007B1D46">
        <w:tc>
          <w:tcPr>
            <w:tcW w:w="6739" w:type="dxa"/>
            <w:tcBorders>
              <w:top w:val="single" w:sz="4" w:space="0" w:color="auto"/>
              <w:bottom w:val="single" w:sz="4" w:space="0" w:color="auto"/>
            </w:tcBorders>
          </w:tcPr>
          <w:p w:rsidR="00CF35E2" w:rsidRPr="00FF15D9" w:rsidRDefault="00CF35E2" w:rsidP="007B1D46">
            <w:pPr>
              <w:spacing w:line="360" w:lineRule="auto"/>
              <w:jc w:val="both"/>
              <w:rPr>
                <w:rFonts w:ascii="Times New Roman" w:hAnsi="Times New Roman" w:cs="Times New Roman"/>
                <w:b/>
                <w:sz w:val="24"/>
                <w:szCs w:val="24"/>
              </w:rPr>
            </w:pPr>
            <w:r w:rsidRPr="00FF15D9">
              <w:rPr>
                <w:rFonts w:ascii="Times New Roman" w:hAnsi="Times New Roman" w:cs="Times New Roman"/>
                <w:b/>
                <w:sz w:val="24"/>
                <w:szCs w:val="24"/>
              </w:rPr>
              <w:t>Livestock e.g. goat, sheep, pig, chicken, cow, etc.</w:t>
            </w:r>
          </w:p>
        </w:tc>
        <w:tc>
          <w:tcPr>
            <w:tcW w:w="821" w:type="dxa"/>
            <w:tcBorders>
              <w:top w:val="single" w:sz="4" w:space="0" w:color="auto"/>
              <w:bottom w:val="single" w:sz="4" w:space="0" w:color="auto"/>
            </w:tcBorders>
            <w:vAlign w:val="center"/>
          </w:tcPr>
          <w:p w:rsidR="00CF35E2" w:rsidRPr="00FF15D9" w:rsidRDefault="00CF35E2" w:rsidP="007B1D46">
            <w:pPr>
              <w:spacing w:line="360" w:lineRule="auto"/>
              <w:jc w:val="both"/>
              <w:rPr>
                <w:rFonts w:ascii="Times New Roman" w:hAnsi="Times New Roman" w:cs="Times New Roman"/>
                <w:b/>
                <w:sz w:val="24"/>
                <w:szCs w:val="24"/>
              </w:rPr>
            </w:pPr>
            <w:r w:rsidRPr="00FF15D9">
              <w:rPr>
                <w:rFonts w:ascii="Times New Roman" w:hAnsi="Times New Roman" w:cs="Times New Roman"/>
                <w:b/>
                <w:sz w:val="24"/>
                <w:szCs w:val="24"/>
              </w:rPr>
              <w:t>Mean</w:t>
            </w:r>
          </w:p>
        </w:tc>
        <w:tc>
          <w:tcPr>
            <w:tcW w:w="2232" w:type="dxa"/>
            <w:tcBorders>
              <w:top w:val="single" w:sz="4" w:space="0" w:color="auto"/>
              <w:bottom w:val="single" w:sz="4" w:space="0" w:color="auto"/>
            </w:tcBorders>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b/>
                <w:bCs/>
                <w:sz w:val="24"/>
                <w:szCs w:val="24"/>
              </w:rPr>
              <w:t>Standard Deviation</w:t>
            </w:r>
          </w:p>
        </w:tc>
      </w:tr>
      <w:tr w:rsidR="00CF35E2" w:rsidRPr="00FF15D9" w:rsidTr="007B1D46">
        <w:tc>
          <w:tcPr>
            <w:tcW w:w="6739" w:type="dxa"/>
            <w:tcBorders>
              <w:top w:val="single" w:sz="4" w:space="0" w:color="auto"/>
            </w:tcBorders>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What is the rainfall measurement?</w:t>
            </w:r>
          </w:p>
        </w:tc>
        <w:tc>
          <w:tcPr>
            <w:tcW w:w="821" w:type="dxa"/>
            <w:tcBorders>
              <w:top w:val="single" w:sz="4" w:space="0" w:color="auto"/>
            </w:tcBorders>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2.63</w:t>
            </w:r>
          </w:p>
        </w:tc>
        <w:tc>
          <w:tcPr>
            <w:tcW w:w="2232" w:type="dxa"/>
            <w:tcBorders>
              <w:top w:val="single" w:sz="4" w:space="0" w:color="auto"/>
            </w:tcBorders>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1.06</w:t>
            </w:r>
          </w:p>
        </w:tc>
      </w:tr>
      <w:tr w:rsidR="00CF35E2" w:rsidRPr="00FF15D9" w:rsidTr="007B1D46">
        <w:tc>
          <w:tcPr>
            <w:tcW w:w="6739" w:type="dxa"/>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lastRenderedPageBreak/>
              <w:t>Do you experience extreme sunlight?</w:t>
            </w:r>
          </w:p>
        </w:tc>
        <w:tc>
          <w:tcPr>
            <w:tcW w:w="821" w:type="dxa"/>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2.23</w:t>
            </w:r>
          </w:p>
        </w:tc>
        <w:tc>
          <w:tcPr>
            <w:tcW w:w="2232" w:type="dxa"/>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0.97</w:t>
            </w:r>
          </w:p>
        </w:tc>
      </w:tr>
      <w:tr w:rsidR="00CF35E2" w:rsidRPr="00FF15D9" w:rsidTr="007B1D46">
        <w:tc>
          <w:tcPr>
            <w:tcW w:w="6739" w:type="dxa"/>
          </w:tcPr>
          <w:p w:rsidR="00CF35E2" w:rsidRPr="00FF15D9" w:rsidRDefault="00CF35E2" w:rsidP="007B1D46">
            <w:pPr>
              <w:contextualSpacing/>
              <w:jc w:val="both"/>
              <w:rPr>
                <w:rFonts w:ascii="Times New Roman" w:hAnsi="Times New Roman" w:cs="Times New Roman"/>
                <w:sz w:val="24"/>
                <w:szCs w:val="24"/>
              </w:rPr>
            </w:pPr>
            <w:r w:rsidRPr="00FF15D9">
              <w:rPr>
                <w:rFonts w:ascii="Times New Roman" w:hAnsi="Times New Roman" w:cs="Times New Roman"/>
                <w:sz w:val="24"/>
                <w:szCs w:val="24"/>
              </w:rPr>
              <w:t>Have you lost any of your livestock due to pests/disease infestation?</w:t>
            </w:r>
          </w:p>
        </w:tc>
        <w:tc>
          <w:tcPr>
            <w:tcW w:w="821" w:type="dxa"/>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2.39</w:t>
            </w:r>
          </w:p>
        </w:tc>
        <w:tc>
          <w:tcPr>
            <w:tcW w:w="2232" w:type="dxa"/>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1.14</w:t>
            </w:r>
          </w:p>
        </w:tc>
      </w:tr>
      <w:tr w:rsidR="00CF35E2" w:rsidRPr="00FF15D9" w:rsidTr="007B1D46">
        <w:tc>
          <w:tcPr>
            <w:tcW w:w="6739" w:type="dxa"/>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Have you lost any of your livestock due to lack of grazing land?</w:t>
            </w:r>
          </w:p>
        </w:tc>
        <w:tc>
          <w:tcPr>
            <w:tcW w:w="821" w:type="dxa"/>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2.14</w:t>
            </w:r>
          </w:p>
        </w:tc>
        <w:tc>
          <w:tcPr>
            <w:tcW w:w="2232" w:type="dxa"/>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1.01</w:t>
            </w:r>
          </w:p>
        </w:tc>
      </w:tr>
      <w:tr w:rsidR="00CF35E2" w:rsidRPr="00FF15D9" w:rsidTr="007B1D46">
        <w:tc>
          <w:tcPr>
            <w:tcW w:w="6739" w:type="dxa"/>
            <w:tcBorders>
              <w:bottom w:val="single" w:sz="4" w:space="0" w:color="auto"/>
            </w:tcBorders>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Have you lost any of your livestock due to drought?</w:t>
            </w:r>
          </w:p>
        </w:tc>
        <w:tc>
          <w:tcPr>
            <w:tcW w:w="821" w:type="dxa"/>
            <w:tcBorders>
              <w:bottom w:val="single" w:sz="4" w:space="0" w:color="auto"/>
            </w:tcBorders>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2.10</w:t>
            </w:r>
          </w:p>
        </w:tc>
        <w:tc>
          <w:tcPr>
            <w:tcW w:w="2232" w:type="dxa"/>
            <w:tcBorders>
              <w:bottom w:val="single" w:sz="4" w:space="0" w:color="auto"/>
            </w:tcBorders>
            <w:vAlign w:val="center"/>
          </w:tcPr>
          <w:p w:rsidR="00CF35E2" w:rsidRPr="00FF15D9" w:rsidRDefault="00CF35E2" w:rsidP="007B1D46">
            <w:pPr>
              <w:spacing w:line="360" w:lineRule="auto"/>
              <w:jc w:val="both"/>
              <w:rPr>
                <w:rFonts w:ascii="Times New Roman" w:hAnsi="Times New Roman" w:cs="Times New Roman"/>
                <w:sz w:val="24"/>
                <w:szCs w:val="24"/>
              </w:rPr>
            </w:pPr>
            <w:r w:rsidRPr="00FF15D9">
              <w:rPr>
                <w:rFonts w:ascii="Times New Roman" w:hAnsi="Times New Roman" w:cs="Times New Roman"/>
                <w:sz w:val="24"/>
                <w:szCs w:val="24"/>
              </w:rPr>
              <w:t>1.07</w:t>
            </w:r>
          </w:p>
        </w:tc>
      </w:tr>
    </w:tbl>
    <w:p w:rsidR="00CF35E2" w:rsidRPr="00FF15D9" w:rsidRDefault="00CF35E2" w:rsidP="00CF35E2">
      <w:pPr>
        <w:spacing w:line="48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The Table</w:t>
      </w:r>
      <w:r w:rsidR="00873B9D" w:rsidRPr="00FF15D9">
        <w:rPr>
          <w:rFonts w:ascii="Times New Roman" w:hAnsi="Times New Roman" w:cs="Times New Roman"/>
          <w:sz w:val="24"/>
          <w:szCs w:val="24"/>
        </w:rPr>
        <w:t xml:space="preserve"> 7</w:t>
      </w:r>
      <w:r w:rsidRPr="00FF15D9">
        <w:rPr>
          <w:rFonts w:ascii="Times New Roman" w:hAnsi="Times New Roman" w:cs="Times New Roman"/>
          <w:sz w:val="24"/>
          <w:szCs w:val="24"/>
        </w:rPr>
        <w:t xml:space="preserve"> shows that, “rainfall measurement” scored the highest mean score of 2.63 and thus has the greatest impact on food and nutritional insecurity. The least significant factor was “lost livestock due to drought” with a mean score of 2.10, followed by lack of grazing land (2.14).</w:t>
      </w:r>
    </w:p>
    <w:p w:rsidR="00FA5E40" w:rsidRPr="00FF15D9" w:rsidRDefault="00CF35E2" w:rsidP="00234566">
      <w:pPr>
        <w:spacing w:line="48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 xml:space="preserve">Generally, high market prices of important food products and rainfall measurement was noted to have great impact on household food insecurity 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while lost crops/livestock due to drought in found to be the least factor.</w:t>
      </w:r>
    </w:p>
    <w:p w:rsidR="00C57B0F" w:rsidRPr="00FF15D9" w:rsidRDefault="00C57B0F" w:rsidP="00C57B0F">
      <w:pPr>
        <w:autoSpaceDE w:val="0"/>
        <w:autoSpaceDN w:val="0"/>
        <w:adjustRightInd w:val="0"/>
        <w:spacing w:line="360" w:lineRule="auto"/>
        <w:jc w:val="both"/>
        <w:rPr>
          <w:rFonts w:ascii="Times New Roman" w:hAnsi="Times New Roman" w:cs="Times New Roman"/>
          <w:sz w:val="24"/>
          <w:szCs w:val="24"/>
        </w:rPr>
      </w:pPr>
      <w:r w:rsidRPr="00FF15D9">
        <w:rPr>
          <w:rFonts w:ascii="Times New Roman" w:hAnsi="Times New Roman" w:cs="Times New Roman"/>
          <w:b/>
          <w:bCs/>
          <w:sz w:val="24"/>
          <w:szCs w:val="24"/>
        </w:rPr>
        <w:t>Research Question 1:</w:t>
      </w:r>
      <w:r w:rsidRPr="00FF15D9">
        <w:rPr>
          <w:rFonts w:ascii="Times New Roman" w:hAnsi="Times New Roman" w:cs="Times New Roman"/>
          <w:bCs/>
          <w:sz w:val="24"/>
          <w:szCs w:val="24"/>
        </w:rPr>
        <w:t xml:space="preserve"> </w:t>
      </w:r>
      <w:r w:rsidRPr="00FF15D9">
        <w:rPr>
          <w:rFonts w:ascii="Times New Roman" w:hAnsi="Times New Roman" w:cs="Times New Roman"/>
          <w:sz w:val="24"/>
          <w:szCs w:val="24"/>
        </w:rPr>
        <w:t xml:space="preserve">What are the strategies to cope with food and nutritional insecurity 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of Enugu State?</w:t>
      </w:r>
    </w:p>
    <w:p w:rsidR="00FA5E40" w:rsidRPr="00FF15D9" w:rsidRDefault="00873B9D" w:rsidP="00FA5E40">
      <w:pPr>
        <w:spacing w:line="278" w:lineRule="auto"/>
        <w:rPr>
          <w:rFonts w:ascii="Times New Roman" w:hAnsi="Times New Roman" w:cs="Times New Roman"/>
          <w:bCs/>
          <w:sz w:val="24"/>
          <w:szCs w:val="24"/>
        </w:rPr>
      </w:pPr>
      <w:r w:rsidRPr="00FF15D9">
        <w:rPr>
          <w:rFonts w:ascii="Times New Roman" w:hAnsi="Times New Roman" w:cs="Times New Roman"/>
          <w:b/>
          <w:bCs/>
          <w:sz w:val="24"/>
          <w:szCs w:val="24"/>
        </w:rPr>
        <w:t>Table 8</w:t>
      </w:r>
      <w:r w:rsidR="00FA5E40" w:rsidRPr="00FF15D9">
        <w:rPr>
          <w:rFonts w:ascii="Times New Roman" w:hAnsi="Times New Roman" w:cs="Times New Roman"/>
          <w:b/>
          <w:bCs/>
          <w:sz w:val="24"/>
          <w:szCs w:val="24"/>
        </w:rPr>
        <w:t>: Household food and nutritional insecurity Coping Strategies Index (CSI)</w:t>
      </w:r>
    </w:p>
    <w:tbl>
      <w:tblPr>
        <w:tblW w:w="10590" w:type="dxa"/>
        <w:tblInd w:w="-252" w:type="dxa"/>
        <w:tblLook w:val="04A0" w:firstRow="1" w:lastRow="0" w:firstColumn="1" w:lastColumn="0" w:noHBand="0" w:noVBand="1"/>
      </w:tblPr>
      <w:tblGrid>
        <w:gridCol w:w="7221"/>
        <w:gridCol w:w="962"/>
        <w:gridCol w:w="2407"/>
      </w:tblGrid>
      <w:tr w:rsidR="00FA5E40" w:rsidRPr="00FF15D9" w:rsidTr="00FA5E40">
        <w:trPr>
          <w:trHeight w:val="479"/>
        </w:trPr>
        <w:tc>
          <w:tcPr>
            <w:tcW w:w="7221" w:type="dxa"/>
            <w:tcBorders>
              <w:top w:val="single" w:sz="4" w:space="0" w:color="auto"/>
              <w:bottom w:val="single" w:sz="4" w:space="0" w:color="auto"/>
            </w:tcBorders>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
                <w:bCs/>
                <w:sz w:val="24"/>
                <w:szCs w:val="24"/>
              </w:rPr>
              <w:t>Severity measures</w:t>
            </w:r>
          </w:p>
        </w:tc>
        <w:tc>
          <w:tcPr>
            <w:tcW w:w="962" w:type="dxa"/>
            <w:tcBorders>
              <w:top w:val="single" w:sz="4" w:space="0" w:color="auto"/>
              <w:bottom w:val="single" w:sz="4" w:space="0" w:color="auto"/>
            </w:tcBorders>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
                <w:bCs/>
                <w:sz w:val="24"/>
                <w:szCs w:val="24"/>
              </w:rPr>
              <w:t>Mean</w:t>
            </w:r>
          </w:p>
        </w:tc>
        <w:tc>
          <w:tcPr>
            <w:tcW w:w="2407" w:type="dxa"/>
            <w:tcBorders>
              <w:top w:val="single" w:sz="4" w:space="0" w:color="auto"/>
              <w:bottom w:val="single" w:sz="4" w:space="0" w:color="auto"/>
            </w:tcBorders>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
                <w:bCs/>
                <w:sz w:val="24"/>
                <w:szCs w:val="24"/>
              </w:rPr>
              <w:t>Standard Deviation</w:t>
            </w:r>
          </w:p>
        </w:tc>
      </w:tr>
      <w:tr w:rsidR="00FA5E40" w:rsidRPr="00FF15D9" w:rsidTr="00FA5E40">
        <w:trPr>
          <w:trHeight w:val="467"/>
        </w:trPr>
        <w:tc>
          <w:tcPr>
            <w:tcW w:w="7221" w:type="dxa"/>
            <w:tcBorders>
              <w:top w:val="single" w:sz="4" w:space="0" w:color="auto"/>
            </w:tcBorders>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Rely on less preferred and less expensive foods</w:t>
            </w:r>
          </w:p>
        </w:tc>
        <w:tc>
          <w:tcPr>
            <w:tcW w:w="962" w:type="dxa"/>
            <w:tcBorders>
              <w:top w:val="single" w:sz="4" w:space="0" w:color="auto"/>
            </w:tcBorders>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2.15</w:t>
            </w:r>
          </w:p>
        </w:tc>
        <w:tc>
          <w:tcPr>
            <w:tcW w:w="2407" w:type="dxa"/>
            <w:tcBorders>
              <w:top w:val="single" w:sz="4" w:space="0" w:color="auto"/>
            </w:tcBorders>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1.09</w:t>
            </w:r>
          </w:p>
        </w:tc>
      </w:tr>
      <w:tr w:rsidR="00FA5E40" w:rsidRPr="00FF15D9" w:rsidTr="00FA5E40">
        <w:trPr>
          <w:trHeight w:val="479"/>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Borrow food, or rely on help from a friend or relative</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1.99</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1.10</w:t>
            </w:r>
          </w:p>
        </w:tc>
      </w:tr>
      <w:tr w:rsidR="00FA5E40" w:rsidRPr="00FF15D9" w:rsidTr="00FA5E40">
        <w:trPr>
          <w:trHeight w:val="467"/>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Purchase food on credit</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1.96</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1.22</w:t>
            </w:r>
          </w:p>
        </w:tc>
      </w:tr>
      <w:tr w:rsidR="00FA5E40" w:rsidRPr="00FF15D9" w:rsidTr="00FA5E40">
        <w:trPr>
          <w:trHeight w:val="479"/>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Engage in irrigation farming</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1.68</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0.98</w:t>
            </w:r>
          </w:p>
        </w:tc>
      </w:tr>
      <w:tr w:rsidR="00FA5E40" w:rsidRPr="00FF15D9" w:rsidTr="00FA5E40">
        <w:trPr>
          <w:trHeight w:val="787"/>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Sends household members to eat elsewhere, such as neighbors, friends or relative house</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1.35</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0.64</w:t>
            </w:r>
          </w:p>
        </w:tc>
      </w:tr>
      <w:tr w:rsidR="00FA5E40" w:rsidRPr="00FF15D9" w:rsidTr="00FA5E40">
        <w:trPr>
          <w:trHeight w:val="479"/>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Sends household members to beg</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1.60</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0.95</w:t>
            </w:r>
          </w:p>
        </w:tc>
      </w:tr>
      <w:tr w:rsidR="00FA5E40" w:rsidRPr="00FF15D9" w:rsidTr="00FA5E40">
        <w:trPr>
          <w:trHeight w:val="479"/>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Consume seed stock help for next season</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1.96</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1.15</w:t>
            </w:r>
          </w:p>
        </w:tc>
      </w:tr>
      <w:tr w:rsidR="00FA5E40" w:rsidRPr="00FF15D9" w:rsidTr="00FA5E40">
        <w:trPr>
          <w:trHeight w:val="467"/>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Limit portion size at meal times</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2.17</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1.11</w:t>
            </w:r>
          </w:p>
        </w:tc>
      </w:tr>
      <w:tr w:rsidR="00FA5E40" w:rsidRPr="00FF15D9" w:rsidTr="00FA5E40">
        <w:trPr>
          <w:trHeight w:val="479"/>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Restrict consumption of adults in order for small children to eat</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1.79</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0.96</w:t>
            </w:r>
          </w:p>
        </w:tc>
      </w:tr>
      <w:tr w:rsidR="00FA5E40" w:rsidRPr="00FF15D9" w:rsidTr="00FA5E40">
        <w:trPr>
          <w:trHeight w:val="787"/>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lastRenderedPageBreak/>
              <w:t>Feed working members of family at the expense of non-working members</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1.85</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1.04</w:t>
            </w:r>
          </w:p>
        </w:tc>
      </w:tr>
      <w:tr w:rsidR="00FA5E40" w:rsidRPr="00FF15D9" w:rsidTr="00FA5E40">
        <w:trPr>
          <w:trHeight w:val="479"/>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Ration the money you had and buy prepared food</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2.11</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1.12</w:t>
            </w:r>
          </w:p>
        </w:tc>
      </w:tr>
      <w:tr w:rsidR="00FA5E40" w:rsidRPr="00FF15D9" w:rsidTr="00FA5E40">
        <w:trPr>
          <w:trHeight w:val="479"/>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Reduce number of meals eaten in a day</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1.82</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1.07</w:t>
            </w:r>
          </w:p>
        </w:tc>
      </w:tr>
      <w:tr w:rsidR="00FA5E40" w:rsidRPr="00FF15D9" w:rsidTr="00FA5E40">
        <w:trPr>
          <w:trHeight w:val="467"/>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Skip entire days without eating</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1.42</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0.77</w:t>
            </w:r>
          </w:p>
        </w:tc>
      </w:tr>
      <w:tr w:rsidR="00FA5E40" w:rsidRPr="00FF15D9" w:rsidTr="00FA5E40">
        <w:trPr>
          <w:trHeight w:val="479"/>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Working (house chore, farm) in exchange for meal</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1.51</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0.85</w:t>
            </w:r>
          </w:p>
        </w:tc>
      </w:tr>
      <w:tr w:rsidR="00FA5E40" w:rsidRPr="00FF15D9" w:rsidTr="00FA5E40">
        <w:trPr>
          <w:trHeight w:val="787"/>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 xml:space="preserve">Attending uninvited occasions </w:t>
            </w:r>
            <w:proofErr w:type="spellStart"/>
            <w:r w:rsidRPr="00FF15D9">
              <w:rPr>
                <w:rFonts w:ascii="Times New Roman" w:hAnsi="Times New Roman" w:cs="Times New Roman"/>
                <w:bCs/>
                <w:sz w:val="24"/>
                <w:szCs w:val="24"/>
              </w:rPr>
              <w:t>e.g</w:t>
            </w:r>
            <w:proofErr w:type="spellEnd"/>
            <w:r w:rsidRPr="00FF15D9">
              <w:rPr>
                <w:rFonts w:ascii="Times New Roman" w:hAnsi="Times New Roman" w:cs="Times New Roman"/>
                <w:bCs/>
                <w:sz w:val="24"/>
                <w:szCs w:val="24"/>
              </w:rPr>
              <w:t xml:space="preserve"> burial, wedding, naming ceremony, etc. to eat food</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1.60</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1.01</w:t>
            </w:r>
          </w:p>
        </w:tc>
      </w:tr>
      <w:tr w:rsidR="00FA5E40" w:rsidRPr="00FF15D9" w:rsidTr="00FA5E40">
        <w:trPr>
          <w:trHeight w:val="479"/>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Stealing food</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1.21</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0.66</w:t>
            </w:r>
          </w:p>
        </w:tc>
      </w:tr>
      <w:tr w:rsidR="00FA5E40" w:rsidRPr="00FF15D9" w:rsidTr="00FA5E40">
        <w:trPr>
          <w:trHeight w:val="467"/>
        </w:trPr>
        <w:tc>
          <w:tcPr>
            <w:tcW w:w="7221" w:type="dxa"/>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Prostitution to get money for food or food stuff in exchange</w:t>
            </w:r>
          </w:p>
        </w:tc>
        <w:tc>
          <w:tcPr>
            <w:tcW w:w="962"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1.55</w:t>
            </w:r>
          </w:p>
        </w:tc>
        <w:tc>
          <w:tcPr>
            <w:tcW w:w="2407" w:type="dxa"/>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0.87</w:t>
            </w:r>
          </w:p>
        </w:tc>
      </w:tr>
      <w:tr w:rsidR="00FA5E40" w:rsidRPr="00FF15D9" w:rsidTr="00FA5E40">
        <w:trPr>
          <w:trHeight w:val="798"/>
        </w:trPr>
        <w:tc>
          <w:tcPr>
            <w:tcW w:w="7221" w:type="dxa"/>
            <w:tcBorders>
              <w:bottom w:val="single" w:sz="4" w:space="0" w:color="auto"/>
            </w:tcBorders>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Selling of assets e.g. jewelling, cloths, phones, land or other products assets</w:t>
            </w:r>
          </w:p>
        </w:tc>
        <w:tc>
          <w:tcPr>
            <w:tcW w:w="962" w:type="dxa"/>
            <w:tcBorders>
              <w:bottom w:val="single" w:sz="4" w:space="0" w:color="auto"/>
            </w:tcBorders>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2.05</w:t>
            </w:r>
          </w:p>
        </w:tc>
        <w:tc>
          <w:tcPr>
            <w:tcW w:w="2407" w:type="dxa"/>
            <w:tcBorders>
              <w:bottom w:val="single" w:sz="4" w:space="0" w:color="auto"/>
            </w:tcBorders>
            <w:vAlign w:val="center"/>
          </w:tcPr>
          <w:p w:rsidR="00FA5E40" w:rsidRPr="00FF15D9" w:rsidRDefault="00FA5E40" w:rsidP="00FA5E40">
            <w:pPr>
              <w:spacing w:line="278" w:lineRule="auto"/>
              <w:rPr>
                <w:rFonts w:ascii="Times New Roman" w:hAnsi="Times New Roman" w:cs="Times New Roman"/>
                <w:bCs/>
                <w:sz w:val="24"/>
                <w:szCs w:val="24"/>
              </w:rPr>
            </w:pPr>
            <w:r w:rsidRPr="00FF15D9">
              <w:rPr>
                <w:rFonts w:ascii="Times New Roman" w:hAnsi="Times New Roman" w:cs="Times New Roman"/>
                <w:bCs/>
                <w:sz w:val="24"/>
                <w:szCs w:val="24"/>
              </w:rPr>
              <w:t>1.19</w:t>
            </w:r>
          </w:p>
        </w:tc>
      </w:tr>
    </w:tbl>
    <w:p w:rsidR="00FA5E40" w:rsidRPr="00FF15D9" w:rsidRDefault="00FA5E40" w:rsidP="00FA5E40">
      <w:pPr>
        <w:spacing w:line="278" w:lineRule="auto"/>
        <w:rPr>
          <w:rFonts w:ascii="Times New Roman" w:hAnsi="Times New Roman" w:cs="Times New Roman"/>
          <w:bCs/>
          <w:sz w:val="24"/>
          <w:szCs w:val="24"/>
        </w:rPr>
      </w:pPr>
    </w:p>
    <w:p w:rsidR="00BD1FA3" w:rsidRPr="00FF15D9" w:rsidRDefault="00FA5E40" w:rsidP="003B68F7">
      <w:pPr>
        <w:spacing w:line="360" w:lineRule="auto"/>
        <w:jc w:val="both"/>
        <w:rPr>
          <w:rFonts w:ascii="Times New Roman" w:hAnsi="Times New Roman" w:cs="Times New Roman"/>
          <w:bCs/>
          <w:sz w:val="24"/>
          <w:szCs w:val="24"/>
        </w:rPr>
      </w:pPr>
      <w:r w:rsidRPr="00FF15D9">
        <w:rPr>
          <w:rFonts w:ascii="Times New Roman" w:hAnsi="Times New Roman" w:cs="Times New Roman"/>
          <w:bCs/>
          <w:sz w:val="24"/>
          <w:szCs w:val="24"/>
        </w:rPr>
        <w:t>The descriptive sta</w:t>
      </w:r>
      <w:r w:rsidR="00234566" w:rsidRPr="00FF15D9">
        <w:rPr>
          <w:rFonts w:ascii="Times New Roman" w:hAnsi="Times New Roman" w:cs="Times New Roman"/>
          <w:bCs/>
          <w:sz w:val="24"/>
          <w:szCs w:val="24"/>
        </w:rPr>
        <w:t>tistics presented in the Table 8</w:t>
      </w:r>
      <w:r w:rsidRPr="00FF15D9">
        <w:rPr>
          <w:rFonts w:ascii="Times New Roman" w:hAnsi="Times New Roman" w:cs="Times New Roman"/>
          <w:bCs/>
          <w:sz w:val="24"/>
          <w:szCs w:val="24"/>
        </w:rPr>
        <w:t xml:space="preserve"> shows that “limit portion size at meal times” had the highest value (2.17). It shows the greatest coping strategy on household food insecurity in </w:t>
      </w:r>
      <w:proofErr w:type="spellStart"/>
      <w:r w:rsidRPr="00FF15D9">
        <w:rPr>
          <w:rFonts w:ascii="Times New Roman" w:hAnsi="Times New Roman" w:cs="Times New Roman"/>
          <w:bCs/>
          <w:sz w:val="24"/>
          <w:szCs w:val="24"/>
        </w:rPr>
        <w:t>Udenu</w:t>
      </w:r>
      <w:proofErr w:type="spellEnd"/>
      <w:r w:rsidRPr="00FF15D9">
        <w:rPr>
          <w:rFonts w:ascii="Times New Roman" w:hAnsi="Times New Roman" w:cs="Times New Roman"/>
          <w:bCs/>
          <w:sz w:val="24"/>
          <w:szCs w:val="24"/>
        </w:rPr>
        <w:t xml:space="preserve"> local government area. This was found to be the most significant factor with a mean score of 2.17. The least significant factor was “stealing food” with a mean of 1.21, followed by “sends household members to eat elsewhere, such as neighbors, friends or relative house” (1.35), followed by “skip entire days without eating” (1.42).</w:t>
      </w:r>
    </w:p>
    <w:p w:rsidR="00AF0D0B" w:rsidRPr="00FF15D9" w:rsidRDefault="00AF0D0B" w:rsidP="00732C43">
      <w:pPr>
        <w:spacing w:line="360" w:lineRule="auto"/>
        <w:jc w:val="both"/>
        <w:rPr>
          <w:rFonts w:ascii="Times New Roman" w:hAnsi="Times New Roman" w:cs="Times New Roman"/>
          <w:b/>
          <w:sz w:val="24"/>
          <w:szCs w:val="24"/>
        </w:rPr>
      </w:pPr>
      <w:r w:rsidRPr="00FF15D9">
        <w:rPr>
          <w:rFonts w:ascii="Times New Roman" w:hAnsi="Times New Roman" w:cs="Times New Roman"/>
          <w:b/>
          <w:sz w:val="24"/>
          <w:szCs w:val="24"/>
        </w:rPr>
        <w:t>Discussion of findings</w:t>
      </w:r>
    </w:p>
    <w:p w:rsidR="00763D5B" w:rsidRPr="00FF15D9" w:rsidRDefault="00763D5B" w:rsidP="00732C43">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 xml:space="preserve">Based on the analysis in the tables above, the following major findings were discussed: The study found that most family heads are male (91.3%), below 50 years (51.7%), and married (93.8%), suggesting lower food insecurity among these groups. This aligns with findings by </w:t>
      </w:r>
      <w:proofErr w:type="spellStart"/>
      <w:r w:rsidRPr="00FF15D9">
        <w:rPr>
          <w:rFonts w:ascii="Times New Roman" w:eastAsia="Times New Roman" w:hAnsi="Times New Roman" w:cs="Times New Roman"/>
          <w:sz w:val="24"/>
          <w:szCs w:val="24"/>
        </w:rPr>
        <w:t>Daudu</w:t>
      </w:r>
      <w:proofErr w:type="spellEnd"/>
      <w:r w:rsidRPr="00FF15D9">
        <w:rPr>
          <w:rFonts w:ascii="Times New Roman" w:eastAsia="Times New Roman" w:hAnsi="Times New Roman" w:cs="Times New Roman"/>
          <w:sz w:val="24"/>
          <w:szCs w:val="24"/>
        </w:rPr>
        <w:t xml:space="preserve"> et al. (2023) and </w:t>
      </w:r>
      <w:proofErr w:type="spellStart"/>
      <w:r w:rsidRPr="00FF15D9">
        <w:rPr>
          <w:rFonts w:ascii="Times New Roman" w:eastAsia="Times New Roman" w:hAnsi="Times New Roman" w:cs="Times New Roman"/>
          <w:sz w:val="24"/>
          <w:szCs w:val="24"/>
        </w:rPr>
        <w:t>Majeed</w:t>
      </w:r>
      <w:proofErr w:type="spellEnd"/>
      <w:r w:rsidRPr="00FF15D9">
        <w:rPr>
          <w:rFonts w:ascii="Times New Roman" w:eastAsia="Times New Roman" w:hAnsi="Times New Roman" w:cs="Times New Roman"/>
          <w:sz w:val="24"/>
          <w:szCs w:val="24"/>
        </w:rPr>
        <w:t xml:space="preserve"> et al. (2022), who reported that gender, age, and marital status are significant determinants of household food security in Nigeria. Regarding education and occupation, 42.5% of family heads had only a first school leaving certificate, and 41.8% were traders. </w:t>
      </w:r>
      <w:proofErr w:type="spellStart"/>
      <w:r w:rsidRPr="00FF15D9">
        <w:rPr>
          <w:rFonts w:ascii="Times New Roman" w:eastAsia="Times New Roman" w:hAnsi="Times New Roman" w:cs="Times New Roman"/>
          <w:sz w:val="24"/>
          <w:szCs w:val="24"/>
        </w:rPr>
        <w:t>Biam</w:t>
      </w:r>
      <w:proofErr w:type="spellEnd"/>
      <w:r w:rsidRPr="00FF15D9">
        <w:rPr>
          <w:rFonts w:ascii="Times New Roman" w:eastAsia="Times New Roman" w:hAnsi="Times New Roman" w:cs="Times New Roman"/>
          <w:sz w:val="24"/>
          <w:szCs w:val="24"/>
        </w:rPr>
        <w:t xml:space="preserve"> (2020) and </w:t>
      </w:r>
      <w:proofErr w:type="spellStart"/>
      <w:r w:rsidRPr="00FF15D9">
        <w:rPr>
          <w:rFonts w:ascii="Times New Roman" w:eastAsia="Times New Roman" w:hAnsi="Times New Roman" w:cs="Times New Roman"/>
          <w:sz w:val="24"/>
          <w:szCs w:val="24"/>
        </w:rPr>
        <w:t>Popoola</w:t>
      </w:r>
      <w:proofErr w:type="spellEnd"/>
      <w:r w:rsidRPr="00FF15D9">
        <w:rPr>
          <w:rFonts w:ascii="Times New Roman" w:eastAsia="Times New Roman" w:hAnsi="Times New Roman" w:cs="Times New Roman"/>
          <w:sz w:val="24"/>
          <w:szCs w:val="24"/>
        </w:rPr>
        <w:t xml:space="preserve"> (2022) both identified household head education as a significant positive influence on food security. Economically, 52.4% earned below ₦50,000 monthly, and 65% spent below ₦25,000 on food, though 56% had two income earners. </w:t>
      </w:r>
      <w:proofErr w:type="spellStart"/>
      <w:r w:rsidR="00455C51" w:rsidRPr="00FF15D9">
        <w:rPr>
          <w:rFonts w:ascii="Times New Roman" w:hAnsi="Times New Roman" w:cs="Times New Roman"/>
          <w:sz w:val="24"/>
          <w:szCs w:val="24"/>
        </w:rPr>
        <w:t>Arua</w:t>
      </w:r>
      <w:proofErr w:type="spellEnd"/>
      <w:r w:rsidR="00455C51" w:rsidRPr="00FF15D9">
        <w:rPr>
          <w:rFonts w:ascii="Times New Roman" w:hAnsi="Times New Roman" w:cs="Times New Roman"/>
          <w:sz w:val="24"/>
          <w:szCs w:val="24"/>
        </w:rPr>
        <w:t xml:space="preserve">, </w:t>
      </w:r>
      <w:r w:rsidR="00455C51" w:rsidRPr="00FF15D9">
        <w:rPr>
          <w:rFonts w:ascii="Times New Roman" w:eastAsia="Times New Roman" w:hAnsi="Times New Roman" w:cs="Times New Roman"/>
          <w:sz w:val="24"/>
          <w:szCs w:val="24"/>
        </w:rPr>
        <w:t>et al. (2025</w:t>
      </w:r>
      <w:r w:rsidRPr="00FF15D9">
        <w:rPr>
          <w:rFonts w:ascii="Times New Roman" w:eastAsia="Times New Roman" w:hAnsi="Times New Roman" w:cs="Times New Roman"/>
          <w:sz w:val="24"/>
          <w:szCs w:val="24"/>
        </w:rPr>
        <w:t xml:space="preserve">) </w:t>
      </w:r>
      <w:r w:rsidRPr="00FF15D9">
        <w:rPr>
          <w:rFonts w:ascii="Times New Roman" w:eastAsia="Times New Roman" w:hAnsi="Times New Roman" w:cs="Times New Roman"/>
          <w:sz w:val="24"/>
          <w:szCs w:val="24"/>
        </w:rPr>
        <w:lastRenderedPageBreak/>
        <w:t xml:space="preserve">reported that in Enugu State, 61.1% of households were food insecure, largely due to income and expenditure constraints, while the study by </w:t>
      </w:r>
      <w:proofErr w:type="spellStart"/>
      <w:r w:rsidRPr="00FF15D9">
        <w:rPr>
          <w:rFonts w:ascii="Times New Roman" w:eastAsia="Times New Roman" w:hAnsi="Times New Roman" w:cs="Times New Roman"/>
          <w:sz w:val="24"/>
          <w:szCs w:val="24"/>
        </w:rPr>
        <w:t>Majeed</w:t>
      </w:r>
      <w:proofErr w:type="spellEnd"/>
      <w:r w:rsidRPr="00FF15D9">
        <w:rPr>
          <w:rFonts w:ascii="Times New Roman" w:eastAsia="Times New Roman" w:hAnsi="Times New Roman" w:cs="Times New Roman"/>
          <w:sz w:val="24"/>
          <w:szCs w:val="24"/>
        </w:rPr>
        <w:t xml:space="preserve"> et al. (2022) confirmed that higher monthly income and multiple income sources significantly reduce food insecurity. Regarding family composition, 72.3% had 6</w:t>
      </w:r>
      <w:r w:rsidRPr="00FF15D9">
        <w:rPr>
          <w:rFonts w:ascii="Times New Roman" w:eastAsia="Times New Roman" w:hAnsi="Times New Roman" w:cs="Times New Roman"/>
          <w:sz w:val="24"/>
          <w:szCs w:val="24"/>
        </w:rPr>
        <w:noBreakHyphen/>
        <w:t xml:space="preserve">10 members, and 78.2% consumed mainly cereals, roots, and tubers. The work of </w:t>
      </w:r>
      <w:proofErr w:type="spellStart"/>
      <w:r w:rsidRPr="00FF15D9">
        <w:rPr>
          <w:rFonts w:ascii="Times New Roman" w:eastAsia="Times New Roman" w:hAnsi="Times New Roman" w:cs="Times New Roman"/>
          <w:sz w:val="24"/>
          <w:szCs w:val="24"/>
        </w:rPr>
        <w:t>Biam</w:t>
      </w:r>
      <w:proofErr w:type="spellEnd"/>
      <w:r w:rsidRPr="00FF15D9">
        <w:rPr>
          <w:rFonts w:ascii="Times New Roman" w:eastAsia="Times New Roman" w:hAnsi="Times New Roman" w:cs="Times New Roman"/>
          <w:sz w:val="24"/>
          <w:szCs w:val="24"/>
        </w:rPr>
        <w:t xml:space="preserve"> (2020) show</w:t>
      </w:r>
      <w:r w:rsidR="00732C43" w:rsidRPr="00FF15D9">
        <w:rPr>
          <w:rFonts w:ascii="Times New Roman" w:eastAsia="Times New Roman" w:hAnsi="Times New Roman" w:cs="Times New Roman"/>
          <w:sz w:val="24"/>
          <w:szCs w:val="24"/>
        </w:rPr>
        <w:t>s</w:t>
      </w:r>
      <w:r w:rsidRPr="00FF15D9">
        <w:rPr>
          <w:rFonts w:ascii="Times New Roman" w:eastAsia="Times New Roman" w:hAnsi="Times New Roman" w:cs="Times New Roman"/>
          <w:sz w:val="24"/>
          <w:szCs w:val="24"/>
        </w:rPr>
        <w:t xml:space="preserve"> that larger household sizes increase the probability of food insecurity, and that Nigerian households spend a greater percentage of income on cereals and starchy staples, leading to limited dietary diversity. Finally, 84.4% owned land (mostly 1–5 plots), supporting </w:t>
      </w:r>
      <w:r w:rsidR="008577DA" w:rsidRPr="00FF15D9">
        <w:rPr>
          <w:rFonts w:ascii="Times New Roman" w:hAnsi="Times New Roman" w:cs="Times New Roman"/>
          <w:color w:val="333333"/>
          <w:sz w:val="24"/>
          <w:szCs w:val="24"/>
          <w:shd w:val="clear" w:color="auto" w:fill="FFFFFF"/>
        </w:rPr>
        <w:t xml:space="preserve">Ibrahim, Hendriks, &amp; </w:t>
      </w:r>
      <w:proofErr w:type="spellStart"/>
      <w:r w:rsidR="008577DA" w:rsidRPr="00FF15D9">
        <w:rPr>
          <w:rFonts w:ascii="Times New Roman" w:hAnsi="Times New Roman" w:cs="Times New Roman"/>
          <w:color w:val="333333"/>
          <w:sz w:val="24"/>
          <w:szCs w:val="24"/>
          <w:shd w:val="clear" w:color="auto" w:fill="FFFFFF"/>
        </w:rPr>
        <w:t>Schönfeldt</w:t>
      </w:r>
      <w:proofErr w:type="spellEnd"/>
      <w:r w:rsidR="008577DA" w:rsidRPr="00FF15D9">
        <w:rPr>
          <w:rFonts w:ascii="Times New Roman" w:hAnsi="Times New Roman" w:cs="Times New Roman"/>
          <w:color w:val="333333"/>
          <w:sz w:val="24"/>
          <w:szCs w:val="24"/>
          <w:shd w:val="clear" w:color="auto" w:fill="FFFFFF"/>
        </w:rPr>
        <w:t>, (2023)</w:t>
      </w:r>
      <w:r w:rsidRPr="00FF15D9">
        <w:rPr>
          <w:rFonts w:ascii="Times New Roman" w:eastAsia="Times New Roman" w:hAnsi="Times New Roman" w:cs="Times New Roman"/>
          <w:sz w:val="24"/>
          <w:szCs w:val="24"/>
        </w:rPr>
        <w:t>, who found that secure land tenure and land ownership are positively associated with household food security among smallholders in Nigeria.</w:t>
      </w:r>
    </w:p>
    <w:p w:rsidR="0034235C" w:rsidRPr="00FF15D9" w:rsidRDefault="0034235C" w:rsidP="00732C43">
      <w:pPr>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 xml:space="preserve">The analysis identified high rainfall measurement and high market prices of important food products as the most significant factors responsible for food and nutritional insecurity in </w:t>
      </w:r>
      <w:proofErr w:type="spellStart"/>
      <w:r w:rsidRPr="00FF15D9">
        <w:rPr>
          <w:rFonts w:ascii="Times New Roman" w:hAnsi="Times New Roman" w:cs="Times New Roman"/>
          <w:sz w:val="24"/>
          <w:szCs w:val="24"/>
        </w:rPr>
        <w:t>Udenu</w:t>
      </w:r>
      <w:proofErr w:type="spellEnd"/>
      <w:r w:rsidRPr="00FF15D9">
        <w:rPr>
          <w:rFonts w:ascii="Times New Roman" w:hAnsi="Times New Roman" w:cs="Times New Roman"/>
          <w:sz w:val="24"/>
          <w:szCs w:val="24"/>
        </w:rPr>
        <w:t xml:space="preserve"> Local Government Area, while drought was the least significant. Excessive rainfall disrupts critical crop growth stages, reducing agricultural yields, which aligns with </w:t>
      </w:r>
      <w:proofErr w:type="spellStart"/>
      <w:r w:rsidRPr="00FF15D9">
        <w:rPr>
          <w:rFonts w:ascii="Times New Roman" w:hAnsi="Times New Roman" w:cs="Times New Roman"/>
          <w:sz w:val="24"/>
          <w:szCs w:val="24"/>
        </w:rPr>
        <w:t>Endoro</w:t>
      </w:r>
      <w:proofErr w:type="spellEnd"/>
      <w:r w:rsidRPr="00FF15D9">
        <w:rPr>
          <w:rFonts w:ascii="Times New Roman" w:hAnsi="Times New Roman" w:cs="Times New Roman"/>
          <w:sz w:val="24"/>
          <w:szCs w:val="24"/>
        </w:rPr>
        <w:t xml:space="preserve"> et al. (2025), who found that irregular rainfall (85%) poses a major threat to crop production in Nigeria. Regarding food prices, the FAO GIEWS (2024) reported that prices of local staples rose by 30–75 percent between late 2023 and mid‑2024, pushing millions into acute food insecurity. As </w:t>
      </w:r>
      <w:proofErr w:type="spellStart"/>
      <w:r w:rsidRPr="00FF15D9">
        <w:rPr>
          <w:rFonts w:ascii="Times New Roman" w:hAnsi="Times New Roman" w:cs="Times New Roman"/>
          <w:sz w:val="24"/>
          <w:szCs w:val="24"/>
        </w:rPr>
        <w:t>Ivanic</w:t>
      </w:r>
      <w:proofErr w:type="spellEnd"/>
      <w:r w:rsidRPr="00FF15D9">
        <w:rPr>
          <w:rFonts w:ascii="Times New Roman" w:hAnsi="Times New Roman" w:cs="Times New Roman"/>
          <w:sz w:val="24"/>
          <w:szCs w:val="24"/>
        </w:rPr>
        <w:t xml:space="preserve"> &amp; Martin (2008) noted, rising food prices disproportionately harm net food‑purchasing households, including poor farming families, increasing their vulnerability.</w:t>
      </w:r>
    </w:p>
    <w:p w:rsidR="0034235C" w:rsidRPr="00FF15D9" w:rsidRDefault="0034235C" w:rsidP="00732C43">
      <w:pPr>
        <w:spacing w:line="360" w:lineRule="auto"/>
        <w:ind w:firstLine="720"/>
        <w:jc w:val="both"/>
        <w:rPr>
          <w:rFonts w:ascii="Times New Roman" w:hAnsi="Times New Roman" w:cs="Times New Roman"/>
          <w:sz w:val="24"/>
          <w:szCs w:val="24"/>
        </w:rPr>
      </w:pPr>
      <w:r w:rsidRPr="00FF15D9">
        <w:rPr>
          <w:rFonts w:ascii="Times New Roman" w:hAnsi="Times New Roman" w:cs="Times New Roman"/>
          <w:sz w:val="24"/>
          <w:szCs w:val="24"/>
        </w:rPr>
        <w:t xml:space="preserve">The Coping Strategy Index revealed that families in the study area adopt restrictive food‑based coping mechanisms when facing food shortages. The most common strategies are limiting portion size at meal times (mean 2.17), relying on less preferred and less expensive foods (2.15), and rationing money to buy prepared food (2.11). These findings align with </w:t>
      </w:r>
      <w:proofErr w:type="spellStart"/>
      <w:r w:rsidRPr="00FF15D9">
        <w:rPr>
          <w:rFonts w:ascii="Times New Roman" w:hAnsi="Times New Roman" w:cs="Times New Roman"/>
          <w:sz w:val="24"/>
          <w:szCs w:val="24"/>
        </w:rPr>
        <w:t>Olajide</w:t>
      </w:r>
      <w:proofErr w:type="spellEnd"/>
      <w:r w:rsidRPr="00FF15D9">
        <w:rPr>
          <w:rFonts w:ascii="Times New Roman" w:hAnsi="Times New Roman" w:cs="Times New Roman"/>
          <w:sz w:val="24"/>
          <w:szCs w:val="24"/>
        </w:rPr>
        <w:t xml:space="preserve"> et al. (2022), who reported that during food crises, 35% of Nigerian households relied on less preferred foods and 31.3% limited portion sizes. </w:t>
      </w:r>
    </w:p>
    <w:p w:rsidR="00AF0D0B" w:rsidRPr="00FF15D9" w:rsidRDefault="00AF0D0B" w:rsidP="00732C43">
      <w:pPr>
        <w:spacing w:line="360" w:lineRule="auto"/>
        <w:jc w:val="both"/>
        <w:rPr>
          <w:rFonts w:ascii="Times New Roman" w:hAnsi="Times New Roman" w:cs="Times New Roman"/>
          <w:b/>
          <w:sz w:val="24"/>
          <w:szCs w:val="24"/>
        </w:rPr>
      </w:pPr>
      <w:r w:rsidRPr="00FF15D9">
        <w:rPr>
          <w:rFonts w:ascii="Times New Roman" w:hAnsi="Times New Roman" w:cs="Times New Roman"/>
          <w:b/>
          <w:sz w:val="24"/>
          <w:szCs w:val="24"/>
        </w:rPr>
        <w:t>Conclusion</w:t>
      </w:r>
      <w:r w:rsidR="00A558DA" w:rsidRPr="00FF15D9">
        <w:rPr>
          <w:rFonts w:ascii="Times New Roman" w:hAnsi="Times New Roman" w:cs="Times New Roman"/>
          <w:b/>
          <w:sz w:val="24"/>
          <w:szCs w:val="24"/>
        </w:rPr>
        <w:t>s</w:t>
      </w:r>
    </w:p>
    <w:p w:rsidR="00A558DA" w:rsidRPr="00FF15D9" w:rsidRDefault="00A558DA" w:rsidP="00045948">
      <w:pPr>
        <w:spacing w:line="360" w:lineRule="auto"/>
        <w:ind w:firstLine="720"/>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 xml:space="preserve">This study assessed the food and nutritional security of families in </w:t>
      </w:r>
      <w:proofErr w:type="spellStart"/>
      <w:r w:rsidRPr="00FF15D9">
        <w:rPr>
          <w:rFonts w:ascii="Times New Roman" w:eastAsia="Times New Roman" w:hAnsi="Times New Roman" w:cs="Times New Roman"/>
          <w:sz w:val="24"/>
          <w:szCs w:val="24"/>
        </w:rPr>
        <w:t>Udenu</w:t>
      </w:r>
      <w:proofErr w:type="spellEnd"/>
      <w:r w:rsidRPr="00FF15D9">
        <w:rPr>
          <w:rFonts w:ascii="Times New Roman" w:eastAsia="Times New Roman" w:hAnsi="Times New Roman" w:cs="Times New Roman"/>
          <w:sz w:val="24"/>
          <w:szCs w:val="24"/>
        </w:rPr>
        <w:t xml:space="preserve"> Local Government Area of Enugu State, focusing on the degree of insecurity, contributing factors, and coping strategies adopted. Using the Household Food Insecurity Access Scale (HFIAS) indicator, the study found that families in the study area are moderately food and nutrition insecure. The major factors responsible for this insecurity were identified as high rainfall measurement and high </w:t>
      </w:r>
      <w:r w:rsidRPr="00FF15D9">
        <w:rPr>
          <w:rFonts w:ascii="Times New Roman" w:eastAsia="Times New Roman" w:hAnsi="Times New Roman" w:cs="Times New Roman"/>
          <w:sz w:val="24"/>
          <w:szCs w:val="24"/>
        </w:rPr>
        <w:lastRenderedPageBreak/>
        <w:t>market prices of important food products. Furthermore, the most commonly adopted coping strategies among families were limiting portion size at meal times and relying on less preferred and less expensive foods when they lacked sufficient food or money to buy it. These findings answered the three research questions of the study.</w:t>
      </w:r>
    </w:p>
    <w:p w:rsidR="00A558DA" w:rsidRPr="00FF15D9" w:rsidRDefault="00A558DA" w:rsidP="00045948">
      <w:pPr>
        <w:spacing w:line="360" w:lineRule="auto"/>
        <w:ind w:firstLine="720"/>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 xml:space="preserve">The study concludes that moderate food and nutrition insecurity persists among families in </w:t>
      </w:r>
      <w:proofErr w:type="spellStart"/>
      <w:r w:rsidRPr="00FF15D9">
        <w:rPr>
          <w:rFonts w:ascii="Times New Roman" w:eastAsia="Times New Roman" w:hAnsi="Times New Roman" w:cs="Times New Roman"/>
          <w:sz w:val="24"/>
          <w:szCs w:val="24"/>
        </w:rPr>
        <w:t>Udenu</w:t>
      </w:r>
      <w:proofErr w:type="spellEnd"/>
      <w:r w:rsidRPr="00FF15D9">
        <w:rPr>
          <w:rFonts w:ascii="Times New Roman" w:eastAsia="Times New Roman" w:hAnsi="Times New Roman" w:cs="Times New Roman"/>
          <w:sz w:val="24"/>
          <w:szCs w:val="24"/>
        </w:rPr>
        <w:t xml:space="preserve"> Local Government Area, driven largely by climatic irregularities and market price volatility. While the coping strategies employed are not severely destructive, some households may resort to livelihood</w:t>
      </w:r>
      <w:r w:rsidRPr="00FF15D9">
        <w:rPr>
          <w:rFonts w:ascii="Times New Roman" w:eastAsia="Times New Roman" w:hAnsi="Times New Roman" w:cs="Times New Roman"/>
          <w:sz w:val="24"/>
          <w:szCs w:val="24"/>
        </w:rPr>
        <w:noBreakHyphen/>
        <w:t>endangering practices in more extreme contexts. The study underscores the urgent need for continuous practical action at all levels; international, national, household, and individual; to recognize the right to food as a universal human right. A true global compact, including North</w:t>
      </w:r>
      <w:r w:rsidRPr="00FF15D9">
        <w:rPr>
          <w:rFonts w:ascii="Times New Roman" w:eastAsia="Times New Roman" w:hAnsi="Times New Roman" w:cs="Times New Roman"/>
          <w:sz w:val="24"/>
          <w:szCs w:val="24"/>
        </w:rPr>
        <w:noBreakHyphen/>
        <w:t>South collaboration and concerted efforts, is required to ensure that everyone is adequately fed under all circumstances and to achieve concrete goals such as reducing hunger by half over the coming decade.</w:t>
      </w:r>
    </w:p>
    <w:p w:rsidR="0068515F" w:rsidRPr="00FF15D9" w:rsidRDefault="0068515F" w:rsidP="0068515F">
      <w:pPr>
        <w:shd w:val="clear" w:color="auto" w:fill="FFFFFF"/>
        <w:spacing w:line="360" w:lineRule="auto"/>
        <w:jc w:val="both"/>
        <w:rPr>
          <w:rFonts w:ascii="Times New Roman" w:hAnsi="Times New Roman" w:cs="Times New Roman"/>
          <w:b/>
          <w:sz w:val="24"/>
          <w:szCs w:val="24"/>
        </w:rPr>
      </w:pPr>
      <w:r w:rsidRPr="00FF15D9">
        <w:rPr>
          <w:rFonts w:ascii="Times New Roman" w:hAnsi="Times New Roman" w:cs="Times New Roman"/>
          <w:b/>
          <w:sz w:val="24"/>
          <w:szCs w:val="24"/>
        </w:rPr>
        <w:t xml:space="preserve">Recommendations </w:t>
      </w:r>
    </w:p>
    <w:p w:rsidR="0068515F" w:rsidRPr="00FF15D9" w:rsidRDefault="0068515F" w:rsidP="0068515F">
      <w:pPr>
        <w:shd w:val="clear" w:color="auto" w:fill="FFFFFF"/>
        <w:spacing w:after="0" w:line="360" w:lineRule="auto"/>
        <w:jc w:val="both"/>
        <w:rPr>
          <w:rFonts w:ascii="Times New Roman" w:hAnsi="Times New Roman" w:cs="Times New Roman"/>
          <w:bCs/>
          <w:sz w:val="24"/>
          <w:szCs w:val="24"/>
        </w:rPr>
      </w:pPr>
      <w:r w:rsidRPr="00FF15D9">
        <w:rPr>
          <w:rFonts w:ascii="Times New Roman" w:hAnsi="Times New Roman" w:cs="Times New Roman"/>
          <w:bCs/>
          <w:sz w:val="24"/>
          <w:szCs w:val="24"/>
        </w:rPr>
        <w:t>Based on the conclusion, the following recommendations were made:</w:t>
      </w:r>
    </w:p>
    <w:p w:rsidR="0068515F" w:rsidRPr="00FF15D9" w:rsidRDefault="0068515F" w:rsidP="0068515F">
      <w:pPr>
        <w:pStyle w:val="ds-markdown-paragraph"/>
        <w:numPr>
          <w:ilvl w:val="0"/>
          <w:numId w:val="7"/>
        </w:numPr>
        <w:shd w:val="clear" w:color="auto" w:fill="FFFFFF"/>
        <w:spacing w:after="0" w:afterAutospacing="0" w:line="360" w:lineRule="auto"/>
        <w:jc w:val="both"/>
        <w:rPr>
          <w:color w:val="0F1115"/>
        </w:rPr>
      </w:pPr>
      <w:r w:rsidRPr="00FF15D9">
        <w:rPr>
          <w:bCs/>
        </w:rPr>
        <w:t>Implement climate-adaptive agricultural programs</w:t>
      </w:r>
      <w:r w:rsidRPr="00FF15D9">
        <w:t xml:space="preserve"> (e.g., drainage systems, resilient crop varieties, and early warning systems): </w:t>
      </w:r>
      <w:r w:rsidRPr="00FF15D9">
        <w:rPr>
          <w:rStyle w:val="Strong"/>
          <w:b w:val="0"/>
          <w:color w:val="0F1115"/>
          <w:shd w:val="clear" w:color="auto" w:fill="FFFFFF"/>
        </w:rPr>
        <w:t xml:space="preserve">Ministry of Agriculture should </w:t>
      </w:r>
      <w:r w:rsidRPr="00FF15D9">
        <w:rPr>
          <w:color w:val="0F1115"/>
          <w:shd w:val="clear" w:color="auto" w:fill="FFFFFF"/>
        </w:rPr>
        <w:t>fund and construct community drainage systems.</w:t>
      </w:r>
      <w:r w:rsidRPr="00FF15D9">
        <w:t xml:space="preserve"> to mitigate the impact of high rainfall on food production. </w:t>
      </w:r>
      <w:r w:rsidRPr="00FF15D9">
        <w:rPr>
          <w:rStyle w:val="Strong"/>
          <w:b w:val="0"/>
          <w:color w:val="0F1115"/>
        </w:rPr>
        <w:t>Agricultural extension services (State/LGA)</w:t>
      </w:r>
      <w:r w:rsidRPr="00FF15D9">
        <w:rPr>
          <w:color w:val="0F1115"/>
        </w:rPr>
        <w:t> should train farmers on resilient crop varieties and climate-smart planting schedules.</w:t>
      </w:r>
    </w:p>
    <w:p w:rsidR="0068515F" w:rsidRPr="00FF15D9" w:rsidRDefault="0068515F" w:rsidP="0068515F">
      <w:pPr>
        <w:pStyle w:val="ds-markdown-paragraph"/>
        <w:numPr>
          <w:ilvl w:val="0"/>
          <w:numId w:val="7"/>
        </w:numPr>
        <w:shd w:val="clear" w:color="auto" w:fill="FFFFFF"/>
        <w:spacing w:after="0" w:afterAutospacing="0" w:line="360" w:lineRule="auto"/>
        <w:jc w:val="both"/>
        <w:rPr>
          <w:color w:val="0F1115"/>
        </w:rPr>
      </w:pPr>
      <w:r w:rsidRPr="00FF15D9">
        <w:rPr>
          <w:rStyle w:val="Strong"/>
          <w:b w:val="0"/>
          <w:color w:val="0F1115"/>
        </w:rPr>
        <w:t>State Ministry of Trade &amp; Commerce</w:t>
      </w:r>
      <w:r w:rsidRPr="00FF15D9">
        <w:rPr>
          <w:color w:val="0F1115"/>
        </w:rPr>
        <w:t xml:space="preserve"> should Enforce price monitoring and anti-hoarding regulations during lean seasons. </w:t>
      </w:r>
      <w:r w:rsidRPr="00FF15D9">
        <w:rPr>
          <w:rStyle w:val="Strong"/>
          <w:b w:val="0"/>
          <w:color w:val="0F1115"/>
        </w:rPr>
        <w:t>Market Unions/traders’ Associations</w:t>
      </w:r>
      <w:r w:rsidRPr="00FF15D9">
        <w:rPr>
          <w:color w:val="0F1115"/>
        </w:rPr>
        <w:t> should cooperate with price control measures and report artificial shortages.</w:t>
      </w:r>
    </w:p>
    <w:p w:rsidR="0068515F" w:rsidRPr="00FF15D9" w:rsidRDefault="0068515F" w:rsidP="0068515F">
      <w:pPr>
        <w:pStyle w:val="ds-markdown-paragraph"/>
        <w:numPr>
          <w:ilvl w:val="0"/>
          <w:numId w:val="7"/>
        </w:numPr>
        <w:shd w:val="clear" w:color="auto" w:fill="FFFFFF"/>
        <w:spacing w:after="0" w:afterAutospacing="0" w:line="360" w:lineRule="auto"/>
        <w:jc w:val="both"/>
        <w:rPr>
          <w:color w:val="0F1115"/>
        </w:rPr>
      </w:pPr>
      <w:r w:rsidRPr="00FF15D9">
        <w:rPr>
          <w:rStyle w:val="Strong"/>
          <w:b w:val="0"/>
          <w:color w:val="0F1115"/>
        </w:rPr>
        <w:t>Microfinance banks (e.g., NIRSAL, local MFIs)</w:t>
      </w:r>
      <w:r w:rsidRPr="00FF15D9">
        <w:rPr>
          <w:color w:val="0F1115"/>
        </w:rPr>
        <w:t> should Provide startup grants, matching funds, or technical assistance and Offer low-interest food loans and financial literacy training.</w:t>
      </w:r>
    </w:p>
    <w:p w:rsidR="0068515F" w:rsidRPr="00FF15D9" w:rsidRDefault="0068515F" w:rsidP="0068515F">
      <w:pPr>
        <w:pStyle w:val="ds-markdown-paragraph"/>
        <w:shd w:val="clear" w:color="auto" w:fill="FFFFFF"/>
        <w:spacing w:after="0" w:afterAutospacing="0" w:line="360" w:lineRule="auto"/>
        <w:ind w:left="720"/>
        <w:jc w:val="both"/>
        <w:rPr>
          <w:color w:val="0F1115"/>
        </w:rPr>
      </w:pPr>
    </w:p>
    <w:p w:rsidR="00FF15D9" w:rsidRDefault="00FF15D9" w:rsidP="008669AC">
      <w:pPr>
        <w:spacing w:line="360" w:lineRule="auto"/>
        <w:jc w:val="both"/>
        <w:rPr>
          <w:rFonts w:ascii="Times New Roman" w:eastAsia="Times New Roman" w:hAnsi="Times New Roman" w:cs="Times New Roman"/>
          <w:b/>
          <w:sz w:val="24"/>
          <w:szCs w:val="24"/>
        </w:rPr>
      </w:pPr>
      <w:bookmarkStart w:id="0" w:name="_GoBack"/>
      <w:bookmarkEnd w:id="0"/>
    </w:p>
    <w:p w:rsidR="008669AC" w:rsidRPr="00FF15D9" w:rsidRDefault="008669AC" w:rsidP="008669AC">
      <w:pPr>
        <w:spacing w:line="360" w:lineRule="auto"/>
        <w:jc w:val="both"/>
        <w:rPr>
          <w:rFonts w:ascii="Times New Roman" w:eastAsia="Times New Roman" w:hAnsi="Times New Roman" w:cs="Times New Roman"/>
          <w:b/>
          <w:sz w:val="24"/>
          <w:szCs w:val="24"/>
        </w:rPr>
      </w:pPr>
      <w:r w:rsidRPr="00FF15D9">
        <w:rPr>
          <w:rFonts w:ascii="Times New Roman" w:eastAsia="Times New Roman" w:hAnsi="Times New Roman" w:cs="Times New Roman"/>
          <w:b/>
          <w:sz w:val="24"/>
          <w:szCs w:val="24"/>
        </w:rPr>
        <w:lastRenderedPageBreak/>
        <w:t>Suggestions for further research</w:t>
      </w:r>
    </w:p>
    <w:p w:rsidR="008669AC" w:rsidRPr="00FF15D9" w:rsidRDefault="008669AC" w:rsidP="008669AC">
      <w:pPr>
        <w:numPr>
          <w:ilvl w:val="0"/>
          <w:numId w:val="6"/>
        </w:numPr>
        <w:spacing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More research is needed in the area of food security dimensions (availability, accessibility, utilization etc.) and their indicators.</w:t>
      </w:r>
    </w:p>
    <w:p w:rsidR="008669AC" w:rsidRPr="00FF15D9" w:rsidRDefault="008669AC" w:rsidP="008669AC">
      <w:pPr>
        <w:numPr>
          <w:ilvl w:val="0"/>
          <w:numId w:val="6"/>
        </w:numPr>
        <w:spacing w:line="360" w:lineRule="auto"/>
        <w:jc w:val="both"/>
        <w:rPr>
          <w:rFonts w:ascii="Times New Roman" w:eastAsia="Times New Roman" w:hAnsi="Times New Roman" w:cs="Times New Roman"/>
          <w:sz w:val="24"/>
          <w:szCs w:val="24"/>
        </w:rPr>
      </w:pPr>
      <w:r w:rsidRPr="00FF15D9">
        <w:rPr>
          <w:rFonts w:ascii="Times New Roman" w:eastAsia="Times New Roman" w:hAnsi="Times New Roman" w:cs="Times New Roman"/>
          <w:sz w:val="24"/>
          <w:szCs w:val="24"/>
        </w:rPr>
        <w:t xml:space="preserve">A review of Nigerian food and agricultural </w:t>
      </w:r>
      <w:proofErr w:type="spellStart"/>
      <w:r w:rsidRPr="00FF15D9">
        <w:rPr>
          <w:rFonts w:ascii="Times New Roman" w:eastAsia="Times New Roman" w:hAnsi="Times New Roman" w:cs="Times New Roman"/>
          <w:sz w:val="24"/>
          <w:szCs w:val="24"/>
        </w:rPr>
        <w:t>programmes</w:t>
      </w:r>
      <w:proofErr w:type="spellEnd"/>
      <w:r w:rsidRPr="00FF15D9">
        <w:rPr>
          <w:rFonts w:ascii="Times New Roman" w:eastAsia="Times New Roman" w:hAnsi="Times New Roman" w:cs="Times New Roman"/>
          <w:sz w:val="24"/>
          <w:szCs w:val="24"/>
        </w:rPr>
        <w:t xml:space="preserve"> is urgently needed in view of their strong links to food insecurity.</w:t>
      </w:r>
    </w:p>
    <w:p w:rsidR="008669AC" w:rsidRPr="00FF15D9" w:rsidRDefault="008669AC" w:rsidP="00045948">
      <w:pPr>
        <w:spacing w:line="360" w:lineRule="auto"/>
        <w:ind w:firstLine="720"/>
        <w:jc w:val="both"/>
        <w:rPr>
          <w:rFonts w:ascii="Times New Roman" w:eastAsia="Times New Roman" w:hAnsi="Times New Roman" w:cs="Times New Roman"/>
          <w:sz w:val="24"/>
          <w:szCs w:val="24"/>
        </w:rPr>
      </w:pPr>
    </w:p>
    <w:p w:rsidR="00045948" w:rsidRPr="00FF15D9" w:rsidRDefault="00AF0D0B" w:rsidP="00045948">
      <w:pPr>
        <w:spacing w:line="360" w:lineRule="auto"/>
        <w:jc w:val="both"/>
        <w:rPr>
          <w:rFonts w:ascii="Times New Roman" w:hAnsi="Times New Roman" w:cs="Times New Roman"/>
          <w:b/>
          <w:sz w:val="24"/>
          <w:szCs w:val="24"/>
        </w:rPr>
      </w:pPr>
      <w:r w:rsidRPr="00FF15D9">
        <w:rPr>
          <w:rFonts w:ascii="Times New Roman" w:hAnsi="Times New Roman" w:cs="Times New Roman"/>
          <w:b/>
          <w:sz w:val="24"/>
          <w:szCs w:val="24"/>
        </w:rPr>
        <w:t>References</w:t>
      </w:r>
    </w:p>
    <w:p w:rsidR="00BE53E7" w:rsidRPr="00FF15D9" w:rsidRDefault="00BE53E7"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Toluwase</w:t>
      </w:r>
      <w:proofErr w:type="spellEnd"/>
      <w:r w:rsidRPr="00FF15D9">
        <w:rPr>
          <w:rFonts w:ascii="Times New Roman" w:hAnsi="Times New Roman" w:cs="Times New Roman"/>
          <w:sz w:val="24"/>
          <w:szCs w:val="24"/>
        </w:rPr>
        <w:t xml:space="preserve">, S. O. W., </w:t>
      </w:r>
      <w:proofErr w:type="spellStart"/>
      <w:r w:rsidRPr="00FF15D9">
        <w:rPr>
          <w:rFonts w:ascii="Times New Roman" w:hAnsi="Times New Roman" w:cs="Times New Roman"/>
          <w:sz w:val="24"/>
          <w:szCs w:val="24"/>
        </w:rPr>
        <w:t>Ajiboye</w:t>
      </w:r>
      <w:proofErr w:type="spellEnd"/>
      <w:r w:rsidRPr="00FF15D9">
        <w:rPr>
          <w:rFonts w:ascii="Times New Roman" w:hAnsi="Times New Roman" w:cs="Times New Roman"/>
          <w:sz w:val="24"/>
          <w:szCs w:val="24"/>
        </w:rPr>
        <w:t xml:space="preserve">, A., </w:t>
      </w:r>
      <w:proofErr w:type="spellStart"/>
      <w:r w:rsidRPr="00FF15D9">
        <w:rPr>
          <w:rFonts w:ascii="Times New Roman" w:hAnsi="Times New Roman" w:cs="Times New Roman"/>
          <w:sz w:val="24"/>
          <w:szCs w:val="24"/>
        </w:rPr>
        <w:t>Adekunmi</w:t>
      </w:r>
      <w:proofErr w:type="spellEnd"/>
      <w:r w:rsidRPr="00FF15D9">
        <w:rPr>
          <w:rFonts w:ascii="Times New Roman" w:hAnsi="Times New Roman" w:cs="Times New Roman"/>
          <w:sz w:val="24"/>
          <w:szCs w:val="24"/>
        </w:rPr>
        <w:t xml:space="preserve">, A. O., </w:t>
      </w:r>
      <w:proofErr w:type="spellStart"/>
      <w:r w:rsidRPr="00FF15D9">
        <w:rPr>
          <w:rFonts w:ascii="Times New Roman" w:hAnsi="Times New Roman" w:cs="Times New Roman"/>
          <w:sz w:val="24"/>
          <w:szCs w:val="24"/>
        </w:rPr>
        <w:t>Osundare</w:t>
      </w:r>
      <w:proofErr w:type="spellEnd"/>
      <w:r w:rsidRPr="00FF15D9">
        <w:rPr>
          <w:rFonts w:ascii="Times New Roman" w:hAnsi="Times New Roman" w:cs="Times New Roman"/>
          <w:sz w:val="24"/>
          <w:szCs w:val="24"/>
        </w:rPr>
        <w:t xml:space="preserve">, F. O., </w:t>
      </w:r>
      <w:proofErr w:type="spellStart"/>
      <w:r w:rsidRPr="00FF15D9">
        <w:rPr>
          <w:rFonts w:ascii="Times New Roman" w:hAnsi="Times New Roman" w:cs="Times New Roman"/>
          <w:sz w:val="24"/>
          <w:szCs w:val="24"/>
        </w:rPr>
        <w:t>Oluwatusin</w:t>
      </w:r>
      <w:proofErr w:type="spellEnd"/>
      <w:r w:rsidRPr="00FF15D9">
        <w:rPr>
          <w:rFonts w:ascii="Times New Roman" w:hAnsi="Times New Roman" w:cs="Times New Roman"/>
          <w:sz w:val="24"/>
          <w:szCs w:val="24"/>
        </w:rPr>
        <w:t xml:space="preserve">, F. M., &amp; </w:t>
      </w:r>
      <w:proofErr w:type="spellStart"/>
      <w:r w:rsidRPr="00FF15D9">
        <w:rPr>
          <w:rFonts w:ascii="Times New Roman" w:hAnsi="Times New Roman" w:cs="Times New Roman"/>
          <w:sz w:val="24"/>
          <w:szCs w:val="24"/>
        </w:rPr>
        <w:t>Akinwumi</w:t>
      </w:r>
      <w:proofErr w:type="spellEnd"/>
      <w:r w:rsidRPr="00FF15D9">
        <w:rPr>
          <w:rFonts w:ascii="Times New Roman" w:hAnsi="Times New Roman" w:cs="Times New Roman"/>
          <w:sz w:val="24"/>
          <w:szCs w:val="24"/>
        </w:rPr>
        <w:t xml:space="preserve">, A. A. (2020). Assessment of Rural Households’ Food Insecurity in </w:t>
      </w:r>
      <w:proofErr w:type="spellStart"/>
      <w:r w:rsidRPr="00FF15D9">
        <w:rPr>
          <w:rFonts w:ascii="Times New Roman" w:hAnsi="Times New Roman" w:cs="Times New Roman"/>
          <w:sz w:val="24"/>
          <w:szCs w:val="24"/>
        </w:rPr>
        <w:t>Ekiti</w:t>
      </w:r>
      <w:proofErr w:type="spellEnd"/>
      <w:r w:rsidRPr="00FF15D9">
        <w:rPr>
          <w:rFonts w:ascii="Times New Roman" w:hAnsi="Times New Roman" w:cs="Times New Roman"/>
          <w:sz w:val="24"/>
          <w:szCs w:val="24"/>
        </w:rPr>
        <w:t xml:space="preserve"> State, Nigeria. Asian Journal of Agricultural Extension, Economics &amp; Sociology, 38(6), 40–49. https://doi.org/10.9734/ajaees/2020/v38i630360</w:t>
      </w:r>
    </w:p>
    <w:p w:rsidR="00045948" w:rsidRPr="00FF15D9" w:rsidRDefault="00BE53E7"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Akukwe</w:t>
      </w:r>
      <w:proofErr w:type="spellEnd"/>
      <w:r w:rsidRPr="00FF15D9">
        <w:rPr>
          <w:rFonts w:ascii="Times New Roman" w:hAnsi="Times New Roman" w:cs="Times New Roman"/>
          <w:sz w:val="24"/>
          <w:szCs w:val="24"/>
        </w:rPr>
        <w:t xml:space="preserve">, T.I., </w:t>
      </w:r>
      <w:proofErr w:type="spellStart"/>
      <w:r w:rsidRPr="00FF15D9">
        <w:rPr>
          <w:rFonts w:ascii="Times New Roman" w:hAnsi="Times New Roman" w:cs="Times New Roman"/>
          <w:sz w:val="24"/>
          <w:szCs w:val="24"/>
        </w:rPr>
        <w:t>Ossai</w:t>
      </w:r>
      <w:proofErr w:type="spellEnd"/>
      <w:r w:rsidRPr="00FF15D9">
        <w:rPr>
          <w:rFonts w:ascii="Times New Roman" w:hAnsi="Times New Roman" w:cs="Times New Roman"/>
          <w:sz w:val="24"/>
          <w:szCs w:val="24"/>
        </w:rPr>
        <w:t xml:space="preserve">, O.G., </w:t>
      </w:r>
      <w:proofErr w:type="spellStart"/>
      <w:r w:rsidRPr="00FF15D9">
        <w:rPr>
          <w:rFonts w:ascii="Times New Roman" w:hAnsi="Times New Roman" w:cs="Times New Roman"/>
          <w:sz w:val="24"/>
          <w:szCs w:val="24"/>
        </w:rPr>
        <w:t>Oluoko-Odingo</w:t>
      </w:r>
      <w:proofErr w:type="spellEnd"/>
      <w:r w:rsidRPr="00FF15D9">
        <w:rPr>
          <w:rFonts w:ascii="Times New Roman" w:hAnsi="Times New Roman" w:cs="Times New Roman"/>
          <w:sz w:val="24"/>
          <w:szCs w:val="24"/>
        </w:rPr>
        <w:t xml:space="preserve">, A.A. &amp; </w:t>
      </w:r>
      <w:proofErr w:type="spellStart"/>
      <w:r w:rsidRPr="00FF15D9">
        <w:rPr>
          <w:rFonts w:ascii="Times New Roman" w:hAnsi="Times New Roman" w:cs="Times New Roman"/>
          <w:sz w:val="24"/>
          <w:szCs w:val="24"/>
        </w:rPr>
        <w:t>Nwankwo</w:t>
      </w:r>
      <w:proofErr w:type="spellEnd"/>
      <w:r w:rsidRPr="00FF15D9">
        <w:rPr>
          <w:rFonts w:ascii="Times New Roman" w:hAnsi="Times New Roman" w:cs="Times New Roman"/>
          <w:sz w:val="24"/>
          <w:szCs w:val="24"/>
        </w:rPr>
        <w:t xml:space="preserve">, C.F. (2023). Flood-induced food insecurity and coping strategies: A gender-based analysis of agrarian households in South-eastern Nigeria. </w:t>
      </w:r>
      <w:proofErr w:type="spellStart"/>
      <w:r w:rsidRPr="00FF15D9">
        <w:rPr>
          <w:rFonts w:ascii="Times New Roman" w:hAnsi="Times New Roman" w:cs="Times New Roman"/>
          <w:sz w:val="24"/>
          <w:szCs w:val="24"/>
        </w:rPr>
        <w:t>GeoScape</w:t>
      </w:r>
      <w:proofErr w:type="spellEnd"/>
      <w:r w:rsidRPr="00FF15D9">
        <w:rPr>
          <w:rFonts w:ascii="Times New Roman" w:hAnsi="Times New Roman" w:cs="Times New Roman"/>
          <w:sz w:val="24"/>
          <w:szCs w:val="24"/>
        </w:rPr>
        <w:t>, 17(1), 20-33. https://doi.org/10.2478/geosc-2023-0002</w:t>
      </w:r>
      <w:r w:rsidR="00045948" w:rsidRPr="00FF15D9">
        <w:rPr>
          <w:rFonts w:ascii="Times New Roman" w:hAnsi="Times New Roman" w:cs="Times New Roman"/>
          <w:sz w:val="24"/>
          <w:szCs w:val="24"/>
        </w:rPr>
        <w:t>.</w:t>
      </w:r>
    </w:p>
    <w:p w:rsidR="00045948" w:rsidRPr="00FF15D9" w:rsidRDefault="00045948" w:rsidP="001E651B">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Barrett, C. B. (2021). Overcoming global food security challenges through science and solidarity. </w:t>
      </w:r>
      <w:r w:rsidRPr="00FF15D9">
        <w:rPr>
          <w:rFonts w:ascii="Times New Roman" w:hAnsi="Times New Roman" w:cs="Times New Roman"/>
          <w:i/>
          <w:iCs/>
          <w:sz w:val="24"/>
          <w:szCs w:val="24"/>
        </w:rPr>
        <w:t>American Journal of Agricultural Economics</w:t>
      </w:r>
      <w:r w:rsidRPr="00FF15D9">
        <w:rPr>
          <w:rFonts w:ascii="Times New Roman" w:hAnsi="Times New Roman" w:cs="Times New Roman"/>
          <w:sz w:val="24"/>
          <w:szCs w:val="24"/>
        </w:rPr>
        <w:t>, 103(2), 422–447. </w:t>
      </w:r>
      <w:hyperlink r:id="rId6" w:tgtFrame="_blank" w:history="1">
        <w:r w:rsidRPr="00FF15D9">
          <w:rPr>
            <w:rStyle w:val="Hyperlink"/>
            <w:rFonts w:ascii="Times New Roman" w:hAnsi="Times New Roman" w:cs="Times New Roman"/>
            <w:color w:val="auto"/>
            <w:sz w:val="24"/>
            <w:szCs w:val="24"/>
            <w:u w:val="none"/>
          </w:rPr>
          <w:t>https://doi.org/10.1111/ajae.12160</w:t>
        </w:r>
      </w:hyperlink>
    </w:p>
    <w:p w:rsidR="00045948" w:rsidRPr="00FF15D9" w:rsidRDefault="00045948"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Biam</w:t>
      </w:r>
      <w:proofErr w:type="spellEnd"/>
      <w:r w:rsidRPr="00FF15D9">
        <w:rPr>
          <w:rFonts w:ascii="Times New Roman" w:hAnsi="Times New Roman" w:cs="Times New Roman"/>
          <w:sz w:val="24"/>
          <w:szCs w:val="24"/>
        </w:rPr>
        <w:t xml:space="preserve">, C. K., &amp; </w:t>
      </w:r>
      <w:proofErr w:type="spellStart"/>
      <w:r w:rsidRPr="00FF15D9">
        <w:rPr>
          <w:rFonts w:ascii="Times New Roman" w:hAnsi="Times New Roman" w:cs="Times New Roman"/>
          <w:sz w:val="24"/>
          <w:szCs w:val="24"/>
        </w:rPr>
        <w:t>Tavershima</w:t>
      </w:r>
      <w:proofErr w:type="spellEnd"/>
      <w:r w:rsidRPr="00FF15D9">
        <w:rPr>
          <w:rFonts w:ascii="Times New Roman" w:hAnsi="Times New Roman" w:cs="Times New Roman"/>
          <w:sz w:val="24"/>
          <w:szCs w:val="24"/>
        </w:rPr>
        <w:t>, T. (2020). Food security status of rural farming households in Benue State, Nigeria. </w:t>
      </w:r>
      <w:r w:rsidRPr="00FF15D9">
        <w:rPr>
          <w:rFonts w:ascii="Times New Roman" w:hAnsi="Times New Roman" w:cs="Times New Roman"/>
          <w:i/>
          <w:iCs/>
          <w:sz w:val="24"/>
          <w:szCs w:val="24"/>
        </w:rPr>
        <w:t>African Journal of Food, Agriculture, Nutrition and Development</w:t>
      </w:r>
      <w:r w:rsidRPr="00FF15D9">
        <w:rPr>
          <w:rFonts w:ascii="Times New Roman" w:hAnsi="Times New Roman" w:cs="Times New Roman"/>
          <w:sz w:val="24"/>
          <w:szCs w:val="24"/>
        </w:rPr>
        <w:t>, 20(2), 15677–15694.</w:t>
      </w:r>
      <w:r w:rsidR="00425115" w:rsidRPr="00FF15D9">
        <w:rPr>
          <w:rFonts w:ascii="Times New Roman" w:hAnsi="Times New Roman" w:cs="Times New Roman"/>
          <w:color w:val="555555"/>
          <w:sz w:val="24"/>
          <w:szCs w:val="24"/>
          <w:shd w:val="clear" w:color="auto" w:fill="FFFFFF"/>
        </w:rPr>
        <w:t>:</w:t>
      </w:r>
      <w:r w:rsidR="00425115" w:rsidRPr="00FF15D9">
        <w:rPr>
          <w:rFonts w:ascii="Times New Roman" w:hAnsi="Times New Roman" w:cs="Times New Roman"/>
          <w:sz w:val="24"/>
          <w:szCs w:val="24"/>
        </w:rPr>
        <w:t xml:space="preserve"> </w:t>
      </w:r>
      <w:r w:rsidR="00425115" w:rsidRPr="00FF15D9">
        <w:rPr>
          <w:rFonts w:ascii="Times New Roman" w:hAnsi="Times New Roman" w:cs="Times New Roman"/>
          <w:color w:val="555555"/>
          <w:sz w:val="24"/>
          <w:szCs w:val="24"/>
          <w:shd w:val="clear" w:color="auto" w:fill="FFFFFF"/>
        </w:rPr>
        <w:t>https://doi.org/</w:t>
      </w:r>
      <w:hyperlink r:id="rId7" w:tgtFrame="_blank" w:history="1">
        <w:r w:rsidR="00425115" w:rsidRPr="00FF15D9">
          <w:rPr>
            <w:rStyle w:val="Hyperlink"/>
            <w:rFonts w:ascii="Times New Roman" w:hAnsi="Times New Roman" w:cs="Times New Roman"/>
            <w:sz w:val="24"/>
            <w:szCs w:val="24"/>
            <w:bdr w:val="none" w:sz="0" w:space="0" w:color="auto" w:frame="1"/>
            <w:shd w:val="clear" w:color="auto" w:fill="FFFFFF"/>
          </w:rPr>
          <w:t>10.18697/ajfand.90.17980</w:t>
        </w:r>
      </w:hyperlink>
    </w:p>
    <w:p w:rsidR="00676EC7" w:rsidRPr="00FF15D9" w:rsidRDefault="00045948" w:rsidP="00676EC7">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Clapp, J. (2017). Food self-sufficiency: Making sense of a contested food-policy concept. </w:t>
      </w:r>
      <w:r w:rsidRPr="00FF15D9">
        <w:rPr>
          <w:rFonts w:ascii="Times New Roman" w:hAnsi="Times New Roman" w:cs="Times New Roman"/>
          <w:i/>
          <w:iCs/>
          <w:sz w:val="24"/>
          <w:szCs w:val="24"/>
        </w:rPr>
        <w:t>Journal of Peasant Studies</w:t>
      </w:r>
      <w:r w:rsidRPr="00FF15D9">
        <w:rPr>
          <w:rFonts w:ascii="Times New Roman" w:hAnsi="Times New Roman" w:cs="Times New Roman"/>
          <w:sz w:val="24"/>
          <w:szCs w:val="24"/>
        </w:rPr>
        <w:t>, 44(6), 1186–1205. </w:t>
      </w:r>
      <w:r w:rsidR="00676EC7" w:rsidRPr="00FF15D9">
        <w:rPr>
          <w:rStyle w:val="Hyperlink"/>
          <w:rFonts w:ascii="Times New Roman" w:hAnsi="Times New Roman" w:cs="Times New Roman"/>
          <w:color w:val="auto"/>
          <w:sz w:val="24"/>
          <w:szCs w:val="24"/>
          <w:u w:val="none"/>
        </w:rPr>
        <w:t xml:space="preserve"> </w:t>
      </w:r>
      <w:hyperlink r:id="rId8" w:history="1">
        <w:r w:rsidR="00676EC7" w:rsidRPr="00FF15D9">
          <w:rPr>
            <w:rStyle w:val="Hyperlink"/>
            <w:rFonts w:ascii="Times New Roman" w:hAnsi="Times New Roman" w:cs="Times New Roman"/>
            <w:sz w:val="24"/>
            <w:szCs w:val="24"/>
            <w:u w:val="none"/>
          </w:rPr>
          <w:t>http://dx.doi.org/10.1016/j.foodpol.2016.12.001</w:t>
        </w:r>
      </w:hyperlink>
    </w:p>
    <w:p w:rsidR="00045948" w:rsidRPr="00FF15D9" w:rsidRDefault="00045948"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Daudu</w:t>
      </w:r>
      <w:proofErr w:type="spellEnd"/>
      <w:r w:rsidRPr="00FF15D9">
        <w:rPr>
          <w:rFonts w:ascii="Times New Roman" w:hAnsi="Times New Roman" w:cs="Times New Roman"/>
          <w:sz w:val="24"/>
          <w:szCs w:val="24"/>
        </w:rPr>
        <w:t>, A. K., Kareem, O. W., &amp; Yusuf, H. K. (2023). Can adoption of nutrition</w:t>
      </w:r>
      <w:r w:rsidRPr="00FF15D9">
        <w:rPr>
          <w:rFonts w:ascii="Times New Roman" w:hAnsi="Times New Roman" w:cs="Times New Roman"/>
          <w:sz w:val="24"/>
          <w:szCs w:val="24"/>
        </w:rPr>
        <w:noBreakHyphen/>
        <w:t>sensitive agriculture help narrow gender gap on household food security? Evidence from Southwest Nigeria. </w:t>
      </w:r>
      <w:r w:rsidRPr="00FF15D9">
        <w:rPr>
          <w:rFonts w:ascii="Times New Roman" w:hAnsi="Times New Roman" w:cs="Times New Roman"/>
          <w:i/>
          <w:iCs/>
          <w:sz w:val="24"/>
          <w:szCs w:val="24"/>
        </w:rPr>
        <w:t>ASRIC Journal of Agricultural Sciences</w:t>
      </w:r>
      <w:r w:rsidRPr="00FF15D9">
        <w:rPr>
          <w:rFonts w:ascii="Times New Roman" w:hAnsi="Times New Roman" w:cs="Times New Roman"/>
          <w:sz w:val="24"/>
          <w:szCs w:val="24"/>
        </w:rPr>
        <w:t>, 4(1).</w:t>
      </w:r>
      <w:r w:rsidR="00CD1518" w:rsidRPr="00FF15D9">
        <w:rPr>
          <w:rFonts w:ascii="Times New Roman" w:hAnsi="Times New Roman" w:cs="Times New Roman"/>
          <w:sz w:val="24"/>
          <w:szCs w:val="24"/>
        </w:rPr>
        <w:t>72-91</w:t>
      </w:r>
    </w:p>
    <w:p w:rsidR="00045948" w:rsidRPr="00FF15D9" w:rsidRDefault="00045948"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Endoro</w:t>
      </w:r>
      <w:proofErr w:type="spellEnd"/>
      <w:r w:rsidRPr="00FF15D9">
        <w:rPr>
          <w:rFonts w:ascii="Times New Roman" w:hAnsi="Times New Roman" w:cs="Times New Roman"/>
          <w:sz w:val="24"/>
          <w:szCs w:val="24"/>
        </w:rPr>
        <w:t xml:space="preserve">, O. P., </w:t>
      </w:r>
      <w:proofErr w:type="spellStart"/>
      <w:r w:rsidRPr="00FF15D9">
        <w:rPr>
          <w:rFonts w:ascii="Times New Roman" w:hAnsi="Times New Roman" w:cs="Times New Roman"/>
          <w:sz w:val="24"/>
          <w:szCs w:val="24"/>
        </w:rPr>
        <w:t>Boyitie</w:t>
      </w:r>
      <w:proofErr w:type="spellEnd"/>
      <w:r w:rsidRPr="00FF15D9">
        <w:rPr>
          <w:rFonts w:ascii="Times New Roman" w:hAnsi="Times New Roman" w:cs="Times New Roman"/>
          <w:sz w:val="24"/>
          <w:szCs w:val="24"/>
        </w:rPr>
        <w:t xml:space="preserve">, P. O., &amp; </w:t>
      </w:r>
      <w:proofErr w:type="spellStart"/>
      <w:r w:rsidRPr="00FF15D9">
        <w:rPr>
          <w:rFonts w:ascii="Times New Roman" w:hAnsi="Times New Roman" w:cs="Times New Roman"/>
          <w:sz w:val="24"/>
          <w:szCs w:val="24"/>
        </w:rPr>
        <w:t>Omonigho</w:t>
      </w:r>
      <w:proofErr w:type="spellEnd"/>
      <w:r w:rsidRPr="00FF15D9">
        <w:rPr>
          <w:rFonts w:ascii="Times New Roman" w:hAnsi="Times New Roman" w:cs="Times New Roman"/>
          <w:sz w:val="24"/>
          <w:szCs w:val="24"/>
        </w:rPr>
        <w:t>, M. G. (2025). Effects of rainy season onset, cessation, and length on food security and sustainable crop production in Edo State, Nigeria. </w:t>
      </w:r>
      <w:r w:rsidRPr="00FF15D9">
        <w:rPr>
          <w:rFonts w:ascii="Times New Roman" w:hAnsi="Times New Roman" w:cs="Times New Roman"/>
          <w:i/>
          <w:iCs/>
          <w:sz w:val="24"/>
          <w:szCs w:val="24"/>
        </w:rPr>
        <w:t>Journal of Applied Sciences and Environmental Management</w:t>
      </w:r>
      <w:r w:rsidRPr="00FF15D9">
        <w:rPr>
          <w:rFonts w:ascii="Times New Roman" w:hAnsi="Times New Roman" w:cs="Times New Roman"/>
          <w:sz w:val="24"/>
          <w:szCs w:val="24"/>
        </w:rPr>
        <w:t>, 29(11).</w:t>
      </w:r>
      <w:r w:rsidR="00CD1518" w:rsidRPr="00FF15D9">
        <w:rPr>
          <w:rFonts w:ascii="Times New Roman" w:hAnsi="Times New Roman" w:cs="Times New Roman"/>
          <w:sz w:val="24"/>
          <w:szCs w:val="24"/>
        </w:rPr>
        <w:t xml:space="preserve"> </w:t>
      </w:r>
    </w:p>
    <w:p w:rsidR="00045948" w:rsidRPr="00FF15D9" w:rsidRDefault="00045948" w:rsidP="001E651B">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Food and Agriculture Organization of the United Nations. (2024). </w:t>
      </w:r>
      <w:r w:rsidRPr="00FF15D9">
        <w:rPr>
          <w:rFonts w:ascii="Times New Roman" w:hAnsi="Times New Roman" w:cs="Times New Roman"/>
          <w:i/>
          <w:iCs/>
          <w:sz w:val="24"/>
          <w:szCs w:val="24"/>
        </w:rPr>
        <w:t>GIEWS Country Brief: Nigeria</w:t>
      </w:r>
      <w:r w:rsidRPr="00FF15D9">
        <w:rPr>
          <w:rFonts w:ascii="Times New Roman" w:hAnsi="Times New Roman" w:cs="Times New Roman"/>
          <w:sz w:val="24"/>
          <w:szCs w:val="24"/>
        </w:rPr>
        <w:t> (14 August 2024). FAO.</w:t>
      </w:r>
    </w:p>
    <w:p w:rsidR="00045948" w:rsidRPr="00FF15D9" w:rsidRDefault="00045948" w:rsidP="001E651B">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 xml:space="preserve">Food and Agriculture Organization, International Fund for Agricultural Development, United Nations Children’s Fund, World Food </w:t>
      </w:r>
      <w:proofErr w:type="spellStart"/>
      <w:r w:rsidRPr="00FF15D9">
        <w:rPr>
          <w:rFonts w:ascii="Times New Roman" w:hAnsi="Times New Roman" w:cs="Times New Roman"/>
          <w:sz w:val="24"/>
          <w:szCs w:val="24"/>
        </w:rPr>
        <w:t>Programme</w:t>
      </w:r>
      <w:proofErr w:type="spellEnd"/>
      <w:r w:rsidRPr="00FF15D9">
        <w:rPr>
          <w:rFonts w:ascii="Times New Roman" w:hAnsi="Times New Roman" w:cs="Times New Roman"/>
          <w:sz w:val="24"/>
          <w:szCs w:val="24"/>
        </w:rPr>
        <w:t>, &amp; World Health Organization. (2023). </w:t>
      </w:r>
      <w:r w:rsidRPr="00FF15D9">
        <w:rPr>
          <w:rFonts w:ascii="Times New Roman" w:hAnsi="Times New Roman" w:cs="Times New Roman"/>
          <w:i/>
          <w:iCs/>
          <w:sz w:val="24"/>
          <w:szCs w:val="24"/>
        </w:rPr>
        <w:t xml:space="preserve">The state of food security and nutrition in the world 2023: Urbanization, </w:t>
      </w:r>
      <w:proofErr w:type="spellStart"/>
      <w:r w:rsidRPr="00FF15D9">
        <w:rPr>
          <w:rFonts w:ascii="Times New Roman" w:hAnsi="Times New Roman" w:cs="Times New Roman"/>
          <w:i/>
          <w:iCs/>
          <w:sz w:val="24"/>
          <w:szCs w:val="24"/>
        </w:rPr>
        <w:t>agrifood</w:t>
      </w:r>
      <w:proofErr w:type="spellEnd"/>
      <w:r w:rsidRPr="00FF15D9">
        <w:rPr>
          <w:rFonts w:ascii="Times New Roman" w:hAnsi="Times New Roman" w:cs="Times New Roman"/>
          <w:i/>
          <w:iCs/>
          <w:sz w:val="24"/>
          <w:szCs w:val="24"/>
        </w:rPr>
        <w:t xml:space="preserve"> systems transformation and healthy diets across the rural–urban continuum</w:t>
      </w:r>
      <w:r w:rsidRPr="00FF15D9">
        <w:rPr>
          <w:rFonts w:ascii="Times New Roman" w:hAnsi="Times New Roman" w:cs="Times New Roman"/>
          <w:sz w:val="24"/>
          <w:szCs w:val="24"/>
        </w:rPr>
        <w:t>. FAO. </w:t>
      </w:r>
      <w:hyperlink r:id="rId9" w:tgtFrame="_blank" w:history="1">
        <w:r w:rsidRPr="00FF15D9">
          <w:rPr>
            <w:rStyle w:val="Hyperlink"/>
            <w:rFonts w:ascii="Times New Roman" w:hAnsi="Times New Roman" w:cs="Times New Roman"/>
            <w:color w:val="auto"/>
            <w:sz w:val="24"/>
            <w:szCs w:val="24"/>
            <w:u w:val="none"/>
          </w:rPr>
          <w:t>https://doi.org/10.4060/cc3017en</w:t>
        </w:r>
      </w:hyperlink>
    </w:p>
    <w:p w:rsidR="00CD1518" w:rsidRPr="00FF15D9" w:rsidRDefault="00045948" w:rsidP="00CD1518">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lastRenderedPageBreak/>
        <w:t>Gebre</w:t>
      </w:r>
      <w:proofErr w:type="spellEnd"/>
      <w:r w:rsidRPr="00FF15D9">
        <w:rPr>
          <w:rFonts w:ascii="Times New Roman" w:hAnsi="Times New Roman" w:cs="Times New Roman"/>
          <w:sz w:val="24"/>
          <w:szCs w:val="24"/>
        </w:rPr>
        <w:t>, G. G. (2020). Determinants of food insecurity among households in Addis Ababa, Ethiopia. </w:t>
      </w:r>
      <w:r w:rsidRPr="00FF15D9">
        <w:rPr>
          <w:rFonts w:ascii="Times New Roman" w:hAnsi="Times New Roman" w:cs="Times New Roman"/>
          <w:i/>
          <w:iCs/>
          <w:sz w:val="24"/>
          <w:szCs w:val="24"/>
        </w:rPr>
        <w:t>Agriculture &amp; Food Security</w:t>
      </w:r>
      <w:r w:rsidRPr="00FF15D9">
        <w:rPr>
          <w:rFonts w:ascii="Times New Roman" w:hAnsi="Times New Roman" w:cs="Times New Roman"/>
          <w:sz w:val="24"/>
          <w:szCs w:val="24"/>
        </w:rPr>
        <w:t>, 9(1), 1–12</w:t>
      </w:r>
      <w:r w:rsidR="00CD1518" w:rsidRPr="00FF15D9">
        <w:rPr>
          <w:rFonts w:ascii="Times New Roman" w:hAnsi="Times New Roman" w:cs="Times New Roman"/>
          <w:sz w:val="24"/>
          <w:szCs w:val="24"/>
        </w:rPr>
        <w:t xml:space="preserve">. </w:t>
      </w:r>
      <w:hyperlink r:id="rId10" w:history="1">
        <w:r w:rsidR="00CD1518" w:rsidRPr="00FF15D9">
          <w:rPr>
            <w:rStyle w:val="Hyperlink"/>
            <w:rFonts w:ascii="Times New Roman" w:hAnsi="Times New Roman" w:cs="Times New Roman"/>
            <w:sz w:val="24"/>
            <w:szCs w:val="24"/>
            <w:u w:val="none"/>
          </w:rPr>
          <w:t>https://doi.org/10.7906/indecs.10.2.9</w:t>
        </w:r>
      </w:hyperlink>
    </w:p>
    <w:p w:rsidR="008E0201" w:rsidRPr="00FF15D9" w:rsidRDefault="00045948" w:rsidP="008E0201">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Giller</w:t>
      </w:r>
      <w:proofErr w:type="spellEnd"/>
      <w:r w:rsidRPr="00FF15D9">
        <w:rPr>
          <w:rFonts w:ascii="Times New Roman" w:hAnsi="Times New Roman" w:cs="Times New Roman"/>
          <w:sz w:val="24"/>
          <w:szCs w:val="24"/>
        </w:rPr>
        <w:t xml:space="preserve">, K. E., </w:t>
      </w:r>
      <w:proofErr w:type="spellStart"/>
      <w:r w:rsidRPr="00FF15D9">
        <w:rPr>
          <w:rFonts w:ascii="Times New Roman" w:hAnsi="Times New Roman" w:cs="Times New Roman"/>
          <w:sz w:val="24"/>
          <w:szCs w:val="24"/>
        </w:rPr>
        <w:t>Delaune</w:t>
      </w:r>
      <w:proofErr w:type="spellEnd"/>
      <w:r w:rsidRPr="00FF15D9">
        <w:rPr>
          <w:rFonts w:ascii="Times New Roman" w:hAnsi="Times New Roman" w:cs="Times New Roman"/>
          <w:sz w:val="24"/>
          <w:szCs w:val="24"/>
        </w:rPr>
        <w:t xml:space="preserve">, T., Silva, J. V., van </w:t>
      </w:r>
      <w:proofErr w:type="spellStart"/>
      <w:r w:rsidRPr="00FF15D9">
        <w:rPr>
          <w:rFonts w:ascii="Times New Roman" w:hAnsi="Times New Roman" w:cs="Times New Roman"/>
          <w:sz w:val="24"/>
          <w:szCs w:val="24"/>
        </w:rPr>
        <w:t>Ittersum</w:t>
      </w:r>
      <w:proofErr w:type="spellEnd"/>
      <w:r w:rsidRPr="00FF15D9">
        <w:rPr>
          <w:rFonts w:ascii="Times New Roman" w:hAnsi="Times New Roman" w:cs="Times New Roman"/>
          <w:sz w:val="24"/>
          <w:szCs w:val="24"/>
        </w:rPr>
        <w:t xml:space="preserve">, M. K., &amp; van </w:t>
      </w:r>
      <w:proofErr w:type="spellStart"/>
      <w:r w:rsidRPr="00FF15D9">
        <w:rPr>
          <w:rFonts w:ascii="Times New Roman" w:hAnsi="Times New Roman" w:cs="Times New Roman"/>
          <w:sz w:val="24"/>
          <w:szCs w:val="24"/>
        </w:rPr>
        <w:t>Wijk</w:t>
      </w:r>
      <w:proofErr w:type="spellEnd"/>
      <w:r w:rsidRPr="00FF15D9">
        <w:rPr>
          <w:rFonts w:ascii="Times New Roman" w:hAnsi="Times New Roman" w:cs="Times New Roman"/>
          <w:sz w:val="24"/>
          <w:szCs w:val="24"/>
        </w:rPr>
        <w:t>, M. T. (2021). The future of farming: Who will produce our food? </w:t>
      </w:r>
      <w:r w:rsidRPr="00FF15D9">
        <w:rPr>
          <w:rFonts w:ascii="Times New Roman" w:hAnsi="Times New Roman" w:cs="Times New Roman"/>
          <w:i/>
          <w:iCs/>
          <w:sz w:val="24"/>
          <w:szCs w:val="24"/>
        </w:rPr>
        <w:t>Food Security</w:t>
      </w:r>
      <w:r w:rsidRPr="00FF15D9">
        <w:rPr>
          <w:rFonts w:ascii="Times New Roman" w:hAnsi="Times New Roman" w:cs="Times New Roman"/>
          <w:sz w:val="24"/>
          <w:szCs w:val="24"/>
        </w:rPr>
        <w:t>, 13(5), 1073–1099. </w:t>
      </w:r>
      <w:r w:rsidR="008E0201" w:rsidRPr="00FF15D9">
        <w:rPr>
          <w:rStyle w:val="Hyperlink"/>
          <w:rFonts w:ascii="Times New Roman" w:hAnsi="Times New Roman" w:cs="Times New Roman"/>
          <w:color w:val="auto"/>
          <w:sz w:val="24"/>
          <w:szCs w:val="24"/>
          <w:u w:val="none"/>
        </w:rPr>
        <w:t xml:space="preserve"> </w:t>
      </w:r>
      <w:r w:rsidR="008E0201" w:rsidRPr="00FF15D9">
        <w:rPr>
          <w:rFonts w:ascii="Times New Roman" w:hAnsi="Times New Roman" w:cs="Times New Roman"/>
          <w:sz w:val="24"/>
          <w:szCs w:val="24"/>
        </w:rPr>
        <w:t>https://doi.org/10.1007/s12571-021-01184-6</w:t>
      </w:r>
    </w:p>
    <w:p w:rsidR="009C4C26" w:rsidRPr="00FF15D9" w:rsidRDefault="009C4C26" w:rsidP="001E651B">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 xml:space="preserve">Ibrahim, H. K., Hendriks, S. L., &amp; </w:t>
      </w:r>
      <w:proofErr w:type="spellStart"/>
      <w:r w:rsidRPr="00FF15D9">
        <w:rPr>
          <w:rFonts w:ascii="Times New Roman" w:hAnsi="Times New Roman" w:cs="Times New Roman"/>
          <w:sz w:val="24"/>
          <w:szCs w:val="24"/>
        </w:rPr>
        <w:t>Schönfeldt</w:t>
      </w:r>
      <w:proofErr w:type="spellEnd"/>
      <w:r w:rsidRPr="00FF15D9">
        <w:rPr>
          <w:rFonts w:ascii="Times New Roman" w:hAnsi="Times New Roman" w:cs="Times New Roman"/>
          <w:sz w:val="24"/>
          <w:szCs w:val="24"/>
        </w:rPr>
        <w:t>, H. C. (2023). The effect of land tenure across food security outcomes among smallholder farmers using a flexible conditional difference-in-difference approach.</w:t>
      </w:r>
      <w:r w:rsidRPr="00FF15D9">
        <w:rPr>
          <w:rFonts w:ascii="Times New Roman" w:hAnsi="Times New Roman" w:cs="Times New Roman"/>
          <w:i/>
          <w:sz w:val="24"/>
          <w:szCs w:val="24"/>
        </w:rPr>
        <w:t> International Journal of Agricultural Sustainability,</w:t>
      </w:r>
      <w:r w:rsidRPr="00FF15D9">
        <w:rPr>
          <w:rFonts w:ascii="Times New Roman" w:hAnsi="Times New Roman" w:cs="Times New Roman"/>
          <w:sz w:val="24"/>
          <w:szCs w:val="24"/>
        </w:rPr>
        <w:t> 21(1). https://doi.org/10.1080/14735903.2023.2220900</w:t>
      </w:r>
    </w:p>
    <w:p w:rsidR="00045948" w:rsidRPr="00FF15D9" w:rsidRDefault="00045948" w:rsidP="001E651B">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HLPE (High Level Panel of Experts on Food Security and Nutrition). (2020). </w:t>
      </w:r>
      <w:r w:rsidRPr="00FF15D9">
        <w:rPr>
          <w:rFonts w:ascii="Times New Roman" w:hAnsi="Times New Roman" w:cs="Times New Roman"/>
          <w:i/>
          <w:iCs/>
          <w:sz w:val="24"/>
          <w:szCs w:val="24"/>
        </w:rPr>
        <w:t>Food security and nutrition: Building a global narrative towards 2030</w:t>
      </w:r>
      <w:r w:rsidRPr="00FF15D9">
        <w:rPr>
          <w:rFonts w:ascii="Times New Roman" w:hAnsi="Times New Roman" w:cs="Times New Roman"/>
          <w:sz w:val="24"/>
          <w:szCs w:val="24"/>
        </w:rPr>
        <w:t>. FAO. </w:t>
      </w:r>
      <w:hyperlink r:id="rId11" w:tgtFrame="_blank" w:history="1">
        <w:r w:rsidRPr="00FF15D9">
          <w:rPr>
            <w:rStyle w:val="Hyperlink"/>
            <w:rFonts w:ascii="Times New Roman" w:hAnsi="Times New Roman" w:cs="Times New Roman"/>
            <w:color w:val="auto"/>
            <w:sz w:val="24"/>
            <w:szCs w:val="24"/>
            <w:u w:val="none"/>
          </w:rPr>
          <w:t>https://doi.org/10.4060/ca9731en</w:t>
        </w:r>
      </w:hyperlink>
    </w:p>
    <w:p w:rsidR="008577DA" w:rsidRPr="00FF15D9" w:rsidRDefault="008577DA"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Arua</w:t>
      </w:r>
      <w:proofErr w:type="spellEnd"/>
      <w:r w:rsidRPr="00FF15D9">
        <w:rPr>
          <w:rFonts w:ascii="Times New Roman" w:hAnsi="Times New Roman" w:cs="Times New Roman"/>
          <w:sz w:val="24"/>
          <w:szCs w:val="24"/>
        </w:rPr>
        <w:t xml:space="preserve">, R. N., </w:t>
      </w:r>
      <w:proofErr w:type="spellStart"/>
      <w:r w:rsidRPr="00FF15D9">
        <w:rPr>
          <w:rFonts w:ascii="Times New Roman" w:hAnsi="Times New Roman" w:cs="Times New Roman"/>
          <w:sz w:val="24"/>
          <w:szCs w:val="24"/>
        </w:rPr>
        <w:t>Muomaife</w:t>
      </w:r>
      <w:proofErr w:type="spellEnd"/>
      <w:r w:rsidRPr="00FF15D9">
        <w:rPr>
          <w:rFonts w:ascii="Times New Roman" w:hAnsi="Times New Roman" w:cs="Times New Roman"/>
          <w:sz w:val="24"/>
          <w:szCs w:val="24"/>
        </w:rPr>
        <w:t xml:space="preserve">, R. C., &amp; </w:t>
      </w:r>
      <w:proofErr w:type="spellStart"/>
      <w:r w:rsidRPr="00FF15D9">
        <w:rPr>
          <w:rFonts w:ascii="Times New Roman" w:hAnsi="Times New Roman" w:cs="Times New Roman"/>
          <w:sz w:val="24"/>
          <w:szCs w:val="24"/>
        </w:rPr>
        <w:t>Ibe</w:t>
      </w:r>
      <w:proofErr w:type="spellEnd"/>
      <w:r w:rsidRPr="00FF15D9">
        <w:rPr>
          <w:rFonts w:ascii="Times New Roman" w:hAnsi="Times New Roman" w:cs="Times New Roman"/>
          <w:sz w:val="24"/>
          <w:szCs w:val="24"/>
        </w:rPr>
        <w:t xml:space="preserve">, J. C. (2025). Food security status of the farming households in </w:t>
      </w:r>
      <w:proofErr w:type="spellStart"/>
      <w:r w:rsidRPr="00FF15D9">
        <w:rPr>
          <w:rFonts w:ascii="Times New Roman" w:hAnsi="Times New Roman" w:cs="Times New Roman"/>
          <w:sz w:val="24"/>
          <w:szCs w:val="24"/>
        </w:rPr>
        <w:t>enugu</w:t>
      </w:r>
      <w:proofErr w:type="spellEnd"/>
      <w:r w:rsidRPr="00FF15D9">
        <w:rPr>
          <w:rFonts w:ascii="Times New Roman" w:hAnsi="Times New Roman" w:cs="Times New Roman"/>
          <w:sz w:val="24"/>
          <w:szCs w:val="24"/>
        </w:rPr>
        <w:t xml:space="preserve"> state, </w:t>
      </w:r>
      <w:proofErr w:type="spellStart"/>
      <w:r w:rsidRPr="00FF15D9">
        <w:rPr>
          <w:rFonts w:ascii="Times New Roman" w:hAnsi="Times New Roman" w:cs="Times New Roman"/>
          <w:sz w:val="24"/>
          <w:szCs w:val="24"/>
        </w:rPr>
        <w:t>nigeria</w:t>
      </w:r>
      <w:proofErr w:type="spellEnd"/>
      <w:r w:rsidRPr="00FF15D9">
        <w:rPr>
          <w:rFonts w:ascii="Times New Roman" w:hAnsi="Times New Roman" w:cs="Times New Roman"/>
          <w:sz w:val="24"/>
          <w:szCs w:val="24"/>
        </w:rPr>
        <w:t>. </w:t>
      </w:r>
      <w:r w:rsidRPr="00FF15D9">
        <w:rPr>
          <w:rFonts w:ascii="Times New Roman" w:hAnsi="Times New Roman" w:cs="Times New Roman"/>
          <w:i/>
          <w:sz w:val="24"/>
          <w:szCs w:val="24"/>
        </w:rPr>
        <w:t>Journal of Economics and Allied Research</w:t>
      </w:r>
      <w:r w:rsidRPr="00FF15D9">
        <w:rPr>
          <w:rFonts w:ascii="Times New Roman" w:hAnsi="Times New Roman" w:cs="Times New Roman"/>
          <w:sz w:val="24"/>
          <w:szCs w:val="24"/>
        </w:rPr>
        <w:t>, 10(2), 208–219. Retrieved from https://jearecons.com/index.php/jearecons/article/view/571</w:t>
      </w:r>
    </w:p>
    <w:p w:rsidR="00045948" w:rsidRPr="00FF15D9" w:rsidRDefault="00045948"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Ivanic</w:t>
      </w:r>
      <w:proofErr w:type="spellEnd"/>
      <w:r w:rsidRPr="00FF15D9">
        <w:rPr>
          <w:rFonts w:ascii="Times New Roman" w:hAnsi="Times New Roman" w:cs="Times New Roman"/>
          <w:sz w:val="24"/>
          <w:szCs w:val="24"/>
        </w:rPr>
        <w:t>, M., &amp; Martin, W. (2008). Implications of higher global food prices for poverty in low-income countries. </w:t>
      </w:r>
      <w:r w:rsidRPr="00FF15D9">
        <w:rPr>
          <w:rFonts w:ascii="Times New Roman" w:hAnsi="Times New Roman" w:cs="Times New Roman"/>
          <w:i/>
          <w:iCs/>
          <w:sz w:val="24"/>
          <w:szCs w:val="24"/>
        </w:rPr>
        <w:t>Policy Research Working Paper No. 4594</w:t>
      </w:r>
      <w:r w:rsidRPr="00FF15D9">
        <w:rPr>
          <w:rFonts w:ascii="Times New Roman" w:hAnsi="Times New Roman" w:cs="Times New Roman"/>
          <w:sz w:val="24"/>
          <w:szCs w:val="24"/>
        </w:rPr>
        <w:t>, World Bank.</w:t>
      </w:r>
    </w:p>
    <w:p w:rsidR="00045948" w:rsidRPr="00FF15D9" w:rsidRDefault="00045948" w:rsidP="001E651B">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 xml:space="preserve">Jayne, T. S., Fox, L., </w:t>
      </w:r>
      <w:proofErr w:type="spellStart"/>
      <w:r w:rsidRPr="00FF15D9">
        <w:rPr>
          <w:rFonts w:ascii="Times New Roman" w:hAnsi="Times New Roman" w:cs="Times New Roman"/>
          <w:sz w:val="24"/>
          <w:szCs w:val="24"/>
        </w:rPr>
        <w:t>Fuglie</w:t>
      </w:r>
      <w:proofErr w:type="spellEnd"/>
      <w:r w:rsidRPr="00FF15D9">
        <w:rPr>
          <w:rFonts w:ascii="Times New Roman" w:hAnsi="Times New Roman" w:cs="Times New Roman"/>
          <w:sz w:val="24"/>
          <w:szCs w:val="24"/>
        </w:rPr>
        <w:t xml:space="preserve">, K., &amp; </w:t>
      </w:r>
      <w:proofErr w:type="spellStart"/>
      <w:r w:rsidRPr="00FF15D9">
        <w:rPr>
          <w:rFonts w:ascii="Times New Roman" w:hAnsi="Times New Roman" w:cs="Times New Roman"/>
          <w:sz w:val="24"/>
          <w:szCs w:val="24"/>
        </w:rPr>
        <w:t>Adelaja</w:t>
      </w:r>
      <w:proofErr w:type="spellEnd"/>
      <w:r w:rsidRPr="00FF15D9">
        <w:rPr>
          <w:rFonts w:ascii="Times New Roman" w:hAnsi="Times New Roman" w:cs="Times New Roman"/>
          <w:sz w:val="24"/>
          <w:szCs w:val="24"/>
        </w:rPr>
        <w:t>, A. (2018). Agricultural productivity growth, resilience, and economic transformation in sub-Saharan Africa: Implications for USAID. </w:t>
      </w:r>
      <w:r w:rsidRPr="00FF15D9">
        <w:rPr>
          <w:rFonts w:ascii="Times New Roman" w:hAnsi="Times New Roman" w:cs="Times New Roman"/>
          <w:i/>
          <w:iCs/>
          <w:sz w:val="24"/>
          <w:szCs w:val="24"/>
        </w:rPr>
        <w:t>Michigan State University</w:t>
      </w:r>
      <w:r w:rsidRPr="00FF15D9">
        <w:rPr>
          <w:rFonts w:ascii="Times New Roman" w:hAnsi="Times New Roman" w:cs="Times New Roman"/>
          <w:sz w:val="24"/>
          <w:szCs w:val="24"/>
        </w:rPr>
        <w:t>. </w:t>
      </w:r>
      <w:hyperlink r:id="rId12" w:tgtFrame="_blank" w:history="1">
        <w:r w:rsidRPr="00FF15D9">
          <w:rPr>
            <w:rStyle w:val="Hyperlink"/>
            <w:rFonts w:ascii="Times New Roman" w:hAnsi="Times New Roman" w:cs="Times New Roman"/>
            <w:color w:val="auto"/>
            <w:sz w:val="24"/>
            <w:szCs w:val="24"/>
            <w:u w:val="none"/>
          </w:rPr>
          <w:t>https://www.canr.msu.edu/fsp/publications/research-papers/</w:t>
        </w:r>
      </w:hyperlink>
    </w:p>
    <w:p w:rsidR="00045948" w:rsidRPr="00FF15D9" w:rsidRDefault="00045948"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Majeed</w:t>
      </w:r>
      <w:proofErr w:type="spellEnd"/>
      <w:r w:rsidRPr="00FF15D9">
        <w:rPr>
          <w:rFonts w:ascii="Times New Roman" w:hAnsi="Times New Roman" w:cs="Times New Roman"/>
          <w:sz w:val="24"/>
          <w:szCs w:val="24"/>
        </w:rPr>
        <w:t xml:space="preserve">, Y. A., </w:t>
      </w:r>
      <w:proofErr w:type="spellStart"/>
      <w:r w:rsidRPr="00FF15D9">
        <w:rPr>
          <w:rFonts w:ascii="Times New Roman" w:hAnsi="Times New Roman" w:cs="Times New Roman"/>
          <w:sz w:val="24"/>
          <w:szCs w:val="24"/>
        </w:rPr>
        <w:t>Rahji</w:t>
      </w:r>
      <w:proofErr w:type="spellEnd"/>
      <w:r w:rsidRPr="00FF15D9">
        <w:rPr>
          <w:rFonts w:ascii="Times New Roman" w:hAnsi="Times New Roman" w:cs="Times New Roman"/>
          <w:sz w:val="24"/>
          <w:szCs w:val="24"/>
        </w:rPr>
        <w:t>, M. A.</w:t>
      </w:r>
      <w:r w:rsidRPr="00FF15D9">
        <w:rPr>
          <w:rFonts w:ascii="Times New Roman" w:hAnsi="Times New Roman" w:cs="Times New Roman"/>
          <w:sz w:val="24"/>
          <w:szCs w:val="24"/>
        </w:rPr>
        <w:noBreakHyphen/>
        <w:t xml:space="preserve">Y., Salman, K. K., &amp; </w:t>
      </w:r>
      <w:proofErr w:type="spellStart"/>
      <w:r w:rsidRPr="00FF15D9">
        <w:rPr>
          <w:rFonts w:ascii="Times New Roman" w:hAnsi="Times New Roman" w:cs="Times New Roman"/>
          <w:sz w:val="24"/>
          <w:szCs w:val="24"/>
        </w:rPr>
        <w:t>Obayelu</w:t>
      </w:r>
      <w:proofErr w:type="spellEnd"/>
      <w:r w:rsidRPr="00FF15D9">
        <w:rPr>
          <w:rFonts w:ascii="Times New Roman" w:hAnsi="Times New Roman" w:cs="Times New Roman"/>
          <w:sz w:val="24"/>
          <w:szCs w:val="24"/>
        </w:rPr>
        <w:t>, A. O. (2022). Rural livelihoods and food insecurity among farming households in Southwestern Nigeria. </w:t>
      </w:r>
      <w:r w:rsidRPr="00FF15D9">
        <w:rPr>
          <w:rFonts w:ascii="Times New Roman" w:hAnsi="Times New Roman" w:cs="Times New Roman"/>
          <w:i/>
          <w:iCs/>
          <w:sz w:val="24"/>
          <w:szCs w:val="24"/>
        </w:rPr>
        <w:t>African Journal of Economics and Sustainable Development</w:t>
      </w:r>
      <w:r w:rsidRPr="00FF15D9">
        <w:rPr>
          <w:rFonts w:ascii="Times New Roman" w:hAnsi="Times New Roman" w:cs="Times New Roman"/>
          <w:sz w:val="24"/>
          <w:szCs w:val="24"/>
        </w:rPr>
        <w:t>, 5(2), 72–104.</w:t>
      </w:r>
      <w:r w:rsidR="00FC76E7" w:rsidRPr="00FF15D9">
        <w:rPr>
          <w:rFonts w:ascii="Times New Roman" w:hAnsi="Times New Roman" w:cs="Times New Roman"/>
          <w:sz w:val="24"/>
          <w:szCs w:val="24"/>
        </w:rPr>
        <w:t xml:space="preserve"> https://doi.org/10.52589/AJESD-NZ7KCMYY</w:t>
      </w:r>
    </w:p>
    <w:p w:rsidR="00045948" w:rsidRPr="00FF15D9" w:rsidRDefault="00045948" w:rsidP="001E651B">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National Bureau of Statistics &amp; Food and Agriculture Organization. (2021). </w:t>
      </w:r>
      <w:r w:rsidRPr="00FF15D9">
        <w:rPr>
          <w:rFonts w:ascii="Times New Roman" w:hAnsi="Times New Roman" w:cs="Times New Roman"/>
          <w:i/>
          <w:iCs/>
          <w:sz w:val="24"/>
          <w:szCs w:val="24"/>
        </w:rPr>
        <w:t>Nigeria – Food security assessment: Analysis of food and nutrition security in Nigeria (June 2021)</w:t>
      </w:r>
      <w:r w:rsidRPr="00FF15D9">
        <w:rPr>
          <w:rFonts w:ascii="Times New Roman" w:hAnsi="Times New Roman" w:cs="Times New Roman"/>
          <w:sz w:val="24"/>
          <w:szCs w:val="24"/>
        </w:rPr>
        <w:t>. NBS/FAO.</w:t>
      </w:r>
    </w:p>
    <w:p w:rsidR="00045948" w:rsidRPr="00FF15D9" w:rsidRDefault="005E6756" w:rsidP="005E6756">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Chiaka</w:t>
      </w:r>
      <w:proofErr w:type="spellEnd"/>
      <w:r w:rsidRPr="00FF15D9">
        <w:rPr>
          <w:rFonts w:ascii="Times New Roman" w:hAnsi="Times New Roman" w:cs="Times New Roman"/>
          <w:sz w:val="24"/>
          <w:szCs w:val="24"/>
        </w:rPr>
        <w:t>, J. C, Zhen, L. &amp; Xiao, Y. (2022)</w:t>
      </w:r>
      <w:r w:rsidR="00045948" w:rsidRPr="00FF15D9">
        <w:rPr>
          <w:rFonts w:ascii="Times New Roman" w:hAnsi="Times New Roman" w:cs="Times New Roman"/>
          <w:sz w:val="24"/>
          <w:szCs w:val="24"/>
        </w:rPr>
        <w:t>. Changing food consumption patterns and land requirements for food in the six geopolitical zones in Nigeria. </w:t>
      </w:r>
      <w:r w:rsidR="00045948" w:rsidRPr="00FF15D9">
        <w:rPr>
          <w:rFonts w:ascii="Times New Roman" w:hAnsi="Times New Roman" w:cs="Times New Roman"/>
          <w:i/>
          <w:iCs/>
          <w:sz w:val="24"/>
          <w:szCs w:val="24"/>
        </w:rPr>
        <w:t>Foods</w:t>
      </w:r>
      <w:r w:rsidR="00045948" w:rsidRPr="00FF15D9">
        <w:rPr>
          <w:rFonts w:ascii="Times New Roman" w:hAnsi="Times New Roman" w:cs="Times New Roman"/>
          <w:sz w:val="24"/>
          <w:szCs w:val="24"/>
        </w:rPr>
        <w:t>, 11(2), 150.</w:t>
      </w:r>
      <w:r w:rsidRPr="00FF15D9">
        <w:rPr>
          <w:rFonts w:ascii="Times New Roman" w:hAnsi="Times New Roman" w:cs="Times New Roman"/>
          <w:sz w:val="24"/>
          <w:szCs w:val="24"/>
        </w:rPr>
        <w:t xml:space="preserve"> </w:t>
      </w:r>
      <w:hyperlink r:id="rId13" w:history="1">
        <w:r w:rsidRPr="00FF15D9">
          <w:rPr>
            <w:rStyle w:val="Hyperlink"/>
            <w:rFonts w:ascii="Times New Roman" w:hAnsi="Times New Roman" w:cs="Times New Roman"/>
            <w:sz w:val="24"/>
            <w:szCs w:val="24"/>
            <w:u w:val="none"/>
          </w:rPr>
          <w:t>https://doi.org/10.3390/foods11020150</w:t>
        </w:r>
      </w:hyperlink>
    </w:p>
    <w:p w:rsidR="00045948" w:rsidRPr="00FF15D9" w:rsidRDefault="00045948"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Olajide</w:t>
      </w:r>
      <w:proofErr w:type="spellEnd"/>
      <w:r w:rsidRPr="00FF15D9">
        <w:rPr>
          <w:rFonts w:ascii="Times New Roman" w:hAnsi="Times New Roman" w:cs="Times New Roman"/>
          <w:sz w:val="24"/>
          <w:szCs w:val="24"/>
        </w:rPr>
        <w:t xml:space="preserve">, B. R., </w:t>
      </w:r>
      <w:proofErr w:type="spellStart"/>
      <w:r w:rsidRPr="00FF15D9">
        <w:rPr>
          <w:rFonts w:ascii="Times New Roman" w:hAnsi="Times New Roman" w:cs="Times New Roman"/>
          <w:sz w:val="24"/>
          <w:szCs w:val="24"/>
        </w:rPr>
        <w:t>Amoda</w:t>
      </w:r>
      <w:proofErr w:type="spellEnd"/>
      <w:r w:rsidRPr="00FF15D9">
        <w:rPr>
          <w:rFonts w:ascii="Times New Roman" w:hAnsi="Times New Roman" w:cs="Times New Roman"/>
          <w:sz w:val="24"/>
          <w:szCs w:val="24"/>
        </w:rPr>
        <w:t xml:space="preserve">, O. S., </w:t>
      </w:r>
      <w:proofErr w:type="spellStart"/>
      <w:r w:rsidRPr="00FF15D9">
        <w:rPr>
          <w:rFonts w:ascii="Times New Roman" w:hAnsi="Times New Roman" w:cs="Times New Roman"/>
          <w:sz w:val="24"/>
          <w:szCs w:val="24"/>
        </w:rPr>
        <w:t>Oladosu</w:t>
      </w:r>
      <w:proofErr w:type="spellEnd"/>
      <w:r w:rsidRPr="00FF15D9">
        <w:rPr>
          <w:rFonts w:ascii="Times New Roman" w:hAnsi="Times New Roman" w:cs="Times New Roman"/>
          <w:sz w:val="24"/>
          <w:szCs w:val="24"/>
        </w:rPr>
        <w:t xml:space="preserve">, G. S., John, E. P., &amp; </w:t>
      </w:r>
      <w:proofErr w:type="spellStart"/>
      <w:r w:rsidRPr="00FF15D9">
        <w:rPr>
          <w:rFonts w:ascii="Times New Roman" w:hAnsi="Times New Roman" w:cs="Times New Roman"/>
          <w:sz w:val="24"/>
          <w:szCs w:val="24"/>
        </w:rPr>
        <w:t>Onabanjo</w:t>
      </w:r>
      <w:proofErr w:type="spellEnd"/>
      <w:r w:rsidRPr="00FF15D9">
        <w:rPr>
          <w:rFonts w:ascii="Times New Roman" w:hAnsi="Times New Roman" w:cs="Times New Roman"/>
          <w:sz w:val="24"/>
          <w:szCs w:val="24"/>
        </w:rPr>
        <w:t xml:space="preserve">, O. O. (2022). Household food access and coping strategies adopted during Covid-19 pandemic lockdown among people residing in </w:t>
      </w:r>
      <w:proofErr w:type="spellStart"/>
      <w:r w:rsidRPr="00FF15D9">
        <w:rPr>
          <w:rFonts w:ascii="Times New Roman" w:hAnsi="Times New Roman" w:cs="Times New Roman"/>
          <w:sz w:val="24"/>
          <w:szCs w:val="24"/>
        </w:rPr>
        <w:t>Odeda</w:t>
      </w:r>
      <w:proofErr w:type="spellEnd"/>
      <w:r w:rsidRPr="00FF15D9">
        <w:rPr>
          <w:rFonts w:ascii="Times New Roman" w:hAnsi="Times New Roman" w:cs="Times New Roman"/>
          <w:sz w:val="24"/>
          <w:szCs w:val="24"/>
        </w:rPr>
        <w:t xml:space="preserve"> Local Government Area of Ogun State, Nigeria. </w:t>
      </w:r>
      <w:r w:rsidRPr="00FF15D9">
        <w:rPr>
          <w:rFonts w:ascii="Times New Roman" w:hAnsi="Times New Roman" w:cs="Times New Roman"/>
          <w:i/>
          <w:iCs/>
          <w:sz w:val="24"/>
          <w:szCs w:val="24"/>
        </w:rPr>
        <w:t>Nigerian Journal of Nutritional Sciences</w:t>
      </w:r>
      <w:r w:rsidRPr="00FF15D9">
        <w:rPr>
          <w:rFonts w:ascii="Times New Roman" w:hAnsi="Times New Roman" w:cs="Times New Roman"/>
          <w:sz w:val="24"/>
          <w:szCs w:val="24"/>
        </w:rPr>
        <w:t>, 43(1).</w:t>
      </w:r>
    </w:p>
    <w:p w:rsidR="00045948" w:rsidRPr="00FF15D9" w:rsidRDefault="00045948" w:rsidP="00A20608">
      <w:pPr>
        <w:spacing w:line="240" w:lineRule="auto"/>
        <w:ind w:left="720" w:hanging="720"/>
        <w:jc w:val="both"/>
        <w:rPr>
          <w:rStyle w:val="Hyperlink"/>
          <w:rFonts w:ascii="Times New Roman" w:hAnsi="Times New Roman" w:cs="Times New Roman"/>
          <w:color w:val="auto"/>
          <w:sz w:val="24"/>
          <w:szCs w:val="24"/>
          <w:u w:val="none"/>
        </w:rPr>
      </w:pPr>
      <w:proofErr w:type="spellStart"/>
      <w:r w:rsidRPr="00FF15D9">
        <w:rPr>
          <w:rFonts w:ascii="Times New Roman" w:hAnsi="Times New Roman" w:cs="Times New Roman"/>
          <w:sz w:val="24"/>
          <w:szCs w:val="24"/>
        </w:rPr>
        <w:t>Omotayo</w:t>
      </w:r>
      <w:proofErr w:type="spellEnd"/>
      <w:r w:rsidRPr="00FF15D9">
        <w:rPr>
          <w:rFonts w:ascii="Times New Roman" w:hAnsi="Times New Roman" w:cs="Times New Roman"/>
          <w:sz w:val="24"/>
          <w:szCs w:val="24"/>
        </w:rPr>
        <w:t xml:space="preserve">, A. O. (2016). </w:t>
      </w:r>
      <w:r w:rsidR="00870009" w:rsidRPr="00FF15D9">
        <w:rPr>
          <w:rFonts w:ascii="Times New Roman" w:hAnsi="Times New Roman" w:cs="Times New Roman"/>
          <w:sz w:val="24"/>
          <w:szCs w:val="24"/>
        </w:rPr>
        <w:t>Socioeconomic determinants of rural households’ food crop production in Ogun State, Nigeria</w:t>
      </w:r>
      <w:r w:rsidRPr="00FF15D9">
        <w:rPr>
          <w:rFonts w:ascii="Times New Roman" w:hAnsi="Times New Roman" w:cs="Times New Roman"/>
          <w:sz w:val="24"/>
          <w:szCs w:val="24"/>
        </w:rPr>
        <w:t>. </w:t>
      </w:r>
      <w:r w:rsidR="00870009" w:rsidRPr="00FF15D9">
        <w:rPr>
          <w:rFonts w:ascii="Times New Roman" w:hAnsi="Times New Roman" w:cs="Times New Roman"/>
          <w:sz w:val="24"/>
          <w:szCs w:val="24"/>
        </w:rPr>
        <w:t>Applied Ecology and Environmental Research 16(3):3627-3635.</w:t>
      </w:r>
      <w:r w:rsidR="00A20608" w:rsidRPr="00FF15D9">
        <w:rPr>
          <w:rFonts w:ascii="Times New Roman" w:hAnsi="Times New Roman" w:cs="Times New Roman"/>
          <w:sz w:val="24"/>
          <w:szCs w:val="24"/>
        </w:rPr>
        <w:t xml:space="preserve"> http://dx.doi.org/10.15666/aeer/1603_36273635</w:t>
      </w:r>
    </w:p>
    <w:p w:rsidR="00045948" w:rsidRPr="00FF15D9" w:rsidRDefault="00676EC7"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t>Osabohien</w:t>
      </w:r>
      <w:proofErr w:type="spellEnd"/>
      <w:r w:rsidRPr="00FF15D9">
        <w:rPr>
          <w:rFonts w:ascii="Times New Roman" w:hAnsi="Times New Roman" w:cs="Times New Roman"/>
          <w:sz w:val="24"/>
          <w:szCs w:val="24"/>
        </w:rPr>
        <w:t>, R. A., </w:t>
      </w:r>
      <w:proofErr w:type="spellStart"/>
      <w:r w:rsidRPr="00FF15D9">
        <w:rPr>
          <w:rFonts w:ascii="Times New Roman" w:hAnsi="Times New Roman" w:cs="Times New Roman"/>
          <w:b/>
          <w:bCs/>
          <w:sz w:val="24"/>
          <w:szCs w:val="24"/>
        </w:rPr>
        <w:t>Osabuohien</w:t>
      </w:r>
      <w:proofErr w:type="spellEnd"/>
      <w:r w:rsidRPr="00FF15D9">
        <w:rPr>
          <w:rFonts w:ascii="Times New Roman" w:hAnsi="Times New Roman" w:cs="Times New Roman"/>
          <w:b/>
          <w:bCs/>
          <w:sz w:val="24"/>
          <w:szCs w:val="24"/>
        </w:rPr>
        <w:t>, E.S</w:t>
      </w:r>
      <w:r w:rsidRPr="00FF15D9">
        <w:rPr>
          <w:rFonts w:ascii="Times New Roman" w:hAnsi="Times New Roman" w:cs="Times New Roman"/>
          <w:sz w:val="24"/>
          <w:szCs w:val="24"/>
        </w:rPr>
        <w:t xml:space="preserve">. &amp; </w:t>
      </w:r>
      <w:proofErr w:type="spellStart"/>
      <w:r w:rsidRPr="00FF15D9">
        <w:rPr>
          <w:rFonts w:ascii="Times New Roman" w:hAnsi="Times New Roman" w:cs="Times New Roman"/>
          <w:sz w:val="24"/>
          <w:szCs w:val="24"/>
        </w:rPr>
        <w:t>Urhie</w:t>
      </w:r>
      <w:proofErr w:type="spellEnd"/>
      <w:r w:rsidRPr="00FF15D9">
        <w:rPr>
          <w:rFonts w:ascii="Times New Roman" w:hAnsi="Times New Roman" w:cs="Times New Roman"/>
          <w:sz w:val="24"/>
          <w:szCs w:val="24"/>
        </w:rPr>
        <w:t>, E (2018)</w:t>
      </w:r>
      <w:r w:rsidR="00045948" w:rsidRPr="00FF15D9">
        <w:rPr>
          <w:rFonts w:ascii="Times New Roman" w:hAnsi="Times New Roman" w:cs="Times New Roman"/>
          <w:sz w:val="24"/>
          <w:szCs w:val="24"/>
        </w:rPr>
        <w:t>. Food security, institutional framework and technology: Examining the nexus in Nigeria using ARDL approach. </w:t>
      </w:r>
      <w:r w:rsidR="00045948" w:rsidRPr="00FF15D9">
        <w:rPr>
          <w:rFonts w:ascii="Times New Roman" w:hAnsi="Times New Roman" w:cs="Times New Roman"/>
          <w:i/>
          <w:iCs/>
          <w:sz w:val="24"/>
          <w:szCs w:val="24"/>
        </w:rPr>
        <w:t>Current Nutrition &amp; Food Science</w:t>
      </w:r>
      <w:r w:rsidR="00045948" w:rsidRPr="00FF15D9">
        <w:rPr>
          <w:rFonts w:ascii="Times New Roman" w:hAnsi="Times New Roman" w:cs="Times New Roman"/>
          <w:sz w:val="24"/>
          <w:szCs w:val="24"/>
        </w:rPr>
        <w:t>, 16(5), 758–769. </w:t>
      </w:r>
      <w:r w:rsidRPr="00FF15D9">
        <w:rPr>
          <w:rFonts w:ascii="Times New Roman" w:hAnsi="Times New Roman" w:cs="Times New Roman"/>
          <w:sz w:val="24"/>
          <w:szCs w:val="24"/>
        </w:rPr>
        <w:t>https://doi.org/10.2174/1573401313666170525133853</w:t>
      </w:r>
    </w:p>
    <w:p w:rsidR="00045948" w:rsidRPr="00FF15D9" w:rsidRDefault="00045948" w:rsidP="001E651B">
      <w:pPr>
        <w:spacing w:line="240" w:lineRule="auto"/>
        <w:ind w:left="720" w:hanging="720"/>
        <w:jc w:val="both"/>
        <w:rPr>
          <w:rFonts w:ascii="Times New Roman" w:hAnsi="Times New Roman" w:cs="Times New Roman"/>
          <w:sz w:val="24"/>
          <w:szCs w:val="24"/>
        </w:rPr>
      </w:pPr>
      <w:proofErr w:type="spellStart"/>
      <w:r w:rsidRPr="00FF15D9">
        <w:rPr>
          <w:rFonts w:ascii="Times New Roman" w:hAnsi="Times New Roman" w:cs="Times New Roman"/>
          <w:sz w:val="24"/>
          <w:szCs w:val="24"/>
        </w:rPr>
        <w:lastRenderedPageBreak/>
        <w:t>Popoola</w:t>
      </w:r>
      <w:proofErr w:type="spellEnd"/>
      <w:r w:rsidRPr="00FF15D9">
        <w:rPr>
          <w:rFonts w:ascii="Times New Roman" w:hAnsi="Times New Roman" w:cs="Times New Roman"/>
          <w:sz w:val="24"/>
          <w:szCs w:val="24"/>
        </w:rPr>
        <w:t>, O. A. (2022). Impact of fertilizer subsidy on household food security in the derived savannah zone of Nigeria: A case of the E</w:t>
      </w:r>
      <w:r w:rsidRPr="00FF15D9">
        <w:rPr>
          <w:rFonts w:ascii="Times New Roman" w:hAnsi="Times New Roman" w:cs="Times New Roman"/>
          <w:sz w:val="24"/>
          <w:szCs w:val="24"/>
        </w:rPr>
        <w:noBreakHyphen/>
        <w:t xml:space="preserve">wallet </w:t>
      </w:r>
      <w:proofErr w:type="spellStart"/>
      <w:r w:rsidRPr="00FF15D9">
        <w:rPr>
          <w:rFonts w:ascii="Times New Roman" w:hAnsi="Times New Roman" w:cs="Times New Roman"/>
          <w:sz w:val="24"/>
          <w:szCs w:val="24"/>
        </w:rPr>
        <w:t>programme</w:t>
      </w:r>
      <w:proofErr w:type="spellEnd"/>
      <w:r w:rsidRPr="00FF15D9">
        <w:rPr>
          <w:rFonts w:ascii="Times New Roman" w:hAnsi="Times New Roman" w:cs="Times New Roman"/>
          <w:sz w:val="24"/>
          <w:szCs w:val="24"/>
        </w:rPr>
        <w:t>. </w:t>
      </w:r>
      <w:r w:rsidRPr="00FF15D9">
        <w:rPr>
          <w:rFonts w:ascii="Times New Roman" w:hAnsi="Times New Roman" w:cs="Times New Roman"/>
          <w:i/>
          <w:iCs/>
          <w:sz w:val="24"/>
          <w:szCs w:val="24"/>
        </w:rPr>
        <w:t>SSRN Electronic Journal</w:t>
      </w:r>
      <w:r w:rsidRPr="00FF15D9">
        <w:rPr>
          <w:rFonts w:ascii="Times New Roman" w:hAnsi="Times New Roman" w:cs="Times New Roman"/>
          <w:sz w:val="24"/>
          <w:szCs w:val="24"/>
        </w:rPr>
        <w:t>. </w:t>
      </w:r>
      <w:hyperlink r:id="rId14" w:tgtFrame="_blank" w:history="1">
        <w:r w:rsidRPr="00FF15D9">
          <w:rPr>
            <w:rStyle w:val="Hyperlink"/>
            <w:rFonts w:ascii="Times New Roman" w:hAnsi="Times New Roman" w:cs="Times New Roman"/>
            <w:color w:val="auto"/>
            <w:sz w:val="24"/>
            <w:szCs w:val="24"/>
            <w:u w:val="none"/>
          </w:rPr>
          <w:t>https://doi.org/10.2139/ssrn.4263987</w:t>
        </w:r>
      </w:hyperlink>
    </w:p>
    <w:p w:rsidR="00166059" w:rsidRPr="00FF15D9" w:rsidRDefault="00166059" w:rsidP="001E651B">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 xml:space="preserve">Utter, J., Izumi, B. T., Denny, S., Fleming, T., &amp; Clark, T. (2018). Rising food security concerns among New Zealand adolescents and association with health and wellbeing. </w:t>
      </w:r>
      <w:proofErr w:type="spellStart"/>
      <w:r w:rsidRPr="00FF15D9">
        <w:rPr>
          <w:rFonts w:ascii="Times New Roman" w:hAnsi="Times New Roman" w:cs="Times New Roman"/>
          <w:sz w:val="24"/>
          <w:szCs w:val="24"/>
        </w:rPr>
        <w:t>Kotuitui</w:t>
      </w:r>
      <w:proofErr w:type="spellEnd"/>
      <w:r w:rsidRPr="00FF15D9">
        <w:rPr>
          <w:rFonts w:ascii="Times New Roman" w:hAnsi="Times New Roman" w:cs="Times New Roman"/>
          <w:sz w:val="24"/>
          <w:szCs w:val="24"/>
        </w:rPr>
        <w:t>, 13(1), 29-38. https://doi.org/10.1080/1177083X.2017.1398175</w:t>
      </w:r>
    </w:p>
    <w:p w:rsidR="00045948" w:rsidRPr="00FF15D9" w:rsidRDefault="00045948" w:rsidP="001E651B">
      <w:pPr>
        <w:spacing w:line="240" w:lineRule="auto"/>
        <w:ind w:left="720" w:hanging="720"/>
        <w:jc w:val="both"/>
        <w:rPr>
          <w:rFonts w:ascii="Times New Roman" w:hAnsi="Times New Roman" w:cs="Times New Roman"/>
          <w:sz w:val="24"/>
          <w:szCs w:val="24"/>
        </w:rPr>
      </w:pPr>
      <w:r w:rsidRPr="00FF15D9">
        <w:rPr>
          <w:rFonts w:ascii="Times New Roman" w:hAnsi="Times New Roman" w:cs="Times New Roman"/>
          <w:sz w:val="24"/>
          <w:szCs w:val="24"/>
        </w:rPr>
        <w:t xml:space="preserve">World Food </w:t>
      </w:r>
      <w:proofErr w:type="spellStart"/>
      <w:r w:rsidRPr="00FF15D9">
        <w:rPr>
          <w:rFonts w:ascii="Times New Roman" w:hAnsi="Times New Roman" w:cs="Times New Roman"/>
          <w:sz w:val="24"/>
          <w:szCs w:val="24"/>
        </w:rPr>
        <w:t>Programme</w:t>
      </w:r>
      <w:proofErr w:type="spellEnd"/>
      <w:r w:rsidRPr="00FF15D9">
        <w:rPr>
          <w:rFonts w:ascii="Times New Roman" w:hAnsi="Times New Roman" w:cs="Times New Roman"/>
          <w:sz w:val="24"/>
          <w:szCs w:val="24"/>
        </w:rPr>
        <w:t>. (2023). </w:t>
      </w:r>
      <w:r w:rsidRPr="00FF15D9">
        <w:rPr>
          <w:rFonts w:ascii="Times New Roman" w:hAnsi="Times New Roman" w:cs="Times New Roman"/>
          <w:i/>
          <w:iCs/>
          <w:sz w:val="24"/>
          <w:szCs w:val="24"/>
        </w:rPr>
        <w:t>Nigeria country brief – June 2023</w:t>
      </w:r>
      <w:r w:rsidRPr="00FF15D9">
        <w:rPr>
          <w:rFonts w:ascii="Times New Roman" w:hAnsi="Times New Roman" w:cs="Times New Roman"/>
          <w:sz w:val="24"/>
          <w:szCs w:val="24"/>
        </w:rPr>
        <w:t>. WFP. </w:t>
      </w:r>
      <w:hyperlink r:id="rId15" w:tgtFrame="_blank" w:history="1">
        <w:r w:rsidRPr="00FF15D9">
          <w:rPr>
            <w:rStyle w:val="Hyperlink"/>
            <w:rFonts w:ascii="Times New Roman" w:hAnsi="Times New Roman" w:cs="Times New Roman"/>
            <w:color w:val="auto"/>
            <w:sz w:val="24"/>
            <w:szCs w:val="24"/>
            <w:u w:val="none"/>
          </w:rPr>
          <w:t>https://www.wfp.org/countries/nigeria</w:t>
        </w:r>
      </w:hyperlink>
    </w:p>
    <w:sectPr w:rsidR="00045948" w:rsidRPr="00FF1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62F0E"/>
    <w:multiLevelType w:val="hybridMultilevel"/>
    <w:tmpl w:val="E44CF516"/>
    <w:lvl w:ilvl="0" w:tplc="D9788CD4">
      <w:start w:val="1"/>
      <w:numFmt w:val="lowerRoman"/>
      <w:lvlText w:val="%1."/>
      <w:lvlJc w:val="right"/>
      <w:pPr>
        <w:ind w:left="360" w:hanging="360"/>
      </w:pPr>
      <w:rPr>
        <w:b/>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1" w15:restartNumberingAfterBreak="0">
    <w:nsid w:val="12DA79C0"/>
    <w:multiLevelType w:val="hybridMultilevel"/>
    <w:tmpl w:val="2B5A97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37F63"/>
    <w:multiLevelType w:val="hybridMultilevel"/>
    <w:tmpl w:val="E44CF516"/>
    <w:lvl w:ilvl="0" w:tplc="D9788CD4">
      <w:start w:val="1"/>
      <w:numFmt w:val="lowerRoman"/>
      <w:lvlText w:val="%1."/>
      <w:lvlJc w:val="right"/>
      <w:pPr>
        <w:ind w:left="360" w:hanging="360"/>
      </w:pPr>
      <w:rPr>
        <w:b/>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3" w15:restartNumberingAfterBreak="0">
    <w:nsid w:val="24020C52"/>
    <w:multiLevelType w:val="hybridMultilevel"/>
    <w:tmpl w:val="A06252D6"/>
    <w:lvl w:ilvl="0" w:tplc="6F5C8308">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BD11AD"/>
    <w:multiLevelType w:val="hybridMultilevel"/>
    <w:tmpl w:val="E44CF516"/>
    <w:lvl w:ilvl="0" w:tplc="D9788CD4">
      <w:start w:val="1"/>
      <w:numFmt w:val="lowerRoman"/>
      <w:lvlText w:val="%1."/>
      <w:lvlJc w:val="right"/>
      <w:pPr>
        <w:ind w:left="360" w:hanging="360"/>
      </w:pPr>
      <w:rPr>
        <w:b/>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5" w15:restartNumberingAfterBreak="0">
    <w:nsid w:val="643E6185"/>
    <w:multiLevelType w:val="hybridMultilevel"/>
    <w:tmpl w:val="2F24C25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433AED"/>
    <w:multiLevelType w:val="hybridMultilevel"/>
    <w:tmpl w:val="90522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9C6"/>
    <w:rsid w:val="0001261D"/>
    <w:rsid w:val="00045948"/>
    <w:rsid w:val="0011025D"/>
    <w:rsid w:val="001127F6"/>
    <w:rsid w:val="00115329"/>
    <w:rsid w:val="001154D2"/>
    <w:rsid w:val="00166059"/>
    <w:rsid w:val="00191F9A"/>
    <w:rsid w:val="001E651B"/>
    <w:rsid w:val="002159C6"/>
    <w:rsid w:val="002302B3"/>
    <w:rsid w:val="00234566"/>
    <w:rsid w:val="00266235"/>
    <w:rsid w:val="002F3F63"/>
    <w:rsid w:val="00311291"/>
    <w:rsid w:val="0034235C"/>
    <w:rsid w:val="003B68F7"/>
    <w:rsid w:val="00425115"/>
    <w:rsid w:val="00454852"/>
    <w:rsid w:val="00455C51"/>
    <w:rsid w:val="004765F9"/>
    <w:rsid w:val="004C6638"/>
    <w:rsid w:val="004D32C8"/>
    <w:rsid w:val="004D65CB"/>
    <w:rsid w:val="005E4CA8"/>
    <w:rsid w:val="005E6756"/>
    <w:rsid w:val="00604AB0"/>
    <w:rsid w:val="0067644A"/>
    <w:rsid w:val="00676EC7"/>
    <w:rsid w:val="0068515F"/>
    <w:rsid w:val="006B3261"/>
    <w:rsid w:val="00721505"/>
    <w:rsid w:val="00726436"/>
    <w:rsid w:val="00732C43"/>
    <w:rsid w:val="007512AE"/>
    <w:rsid w:val="007563A8"/>
    <w:rsid w:val="00763D5B"/>
    <w:rsid w:val="007B1D46"/>
    <w:rsid w:val="00840711"/>
    <w:rsid w:val="008577DA"/>
    <w:rsid w:val="008669AC"/>
    <w:rsid w:val="00870009"/>
    <w:rsid w:val="008719B6"/>
    <w:rsid w:val="00873B9D"/>
    <w:rsid w:val="008E0201"/>
    <w:rsid w:val="00915AB3"/>
    <w:rsid w:val="009661B8"/>
    <w:rsid w:val="009C4C26"/>
    <w:rsid w:val="009D2347"/>
    <w:rsid w:val="00A20608"/>
    <w:rsid w:val="00A558DA"/>
    <w:rsid w:val="00A83CD0"/>
    <w:rsid w:val="00AA1863"/>
    <w:rsid w:val="00AB32C0"/>
    <w:rsid w:val="00AF0D0B"/>
    <w:rsid w:val="00B3251D"/>
    <w:rsid w:val="00B33DD4"/>
    <w:rsid w:val="00B50888"/>
    <w:rsid w:val="00B6335A"/>
    <w:rsid w:val="00BA7AE5"/>
    <w:rsid w:val="00BD1FA3"/>
    <w:rsid w:val="00BE53E7"/>
    <w:rsid w:val="00C57B0F"/>
    <w:rsid w:val="00C978E1"/>
    <w:rsid w:val="00CB54A8"/>
    <w:rsid w:val="00CD1518"/>
    <w:rsid w:val="00CF35E2"/>
    <w:rsid w:val="00D85D5E"/>
    <w:rsid w:val="00D91594"/>
    <w:rsid w:val="00DA4E58"/>
    <w:rsid w:val="00DA4E6D"/>
    <w:rsid w:val="00E50D4B"/>
    <w:rsid w:val="00F135D7"/>
    <w:rsid w:val="00FA54FA"/>
    <w:rsid w:val="00FA5E40"/>
    <w:rsid w:val="00FC76E7"/>
    <w:rsid w:val="00FD172C"/>
    <w:rsid w:val="00FE3D51"/>
    <w:rsid w:val="00FF1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84841"/>
  <w15:chartTrackingRefBased/>
  <w15:docId w15:val="{EF1485E9-C193-458C-88A6-D178A4B75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4A8"/>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01261D"/>
    <w:rPr>
      <w:b/>
      <w:bCs/>
    </w:rPr>
  </w:style>
  <w:style w:type="character" w:styleId="Hyperlink">
    <w:name w:val="Hyperlink"/>
    <w:basedOn w:val="DefaultParagraphFont"/>
    <w:uiPriority w:val="99"/>
    <w:unhideWhenUsed/>
    <w:rsid w:val="007B1D46"/>
    <w:rPr>
      <w:color w:val="0563C1" w:themeColor="hyperlink"/>
      <w:u w:val="single"/>
    </w:rPr>
  </w:style>
  <w:style w:type="character" w:styleId="FollowedHyperlink">
    <w:name w:val="FollowedHyperlink"/>
    <w:basedOn w:val="DefaultParagraphFont"/>
    <w:uiPriority w:val="99"/>
    <w:semiHidden/>
    <w:unhideWhenUsed/>
    <w:rsid w:val="00BE53E7"/>
    <w:rPr>
      <w:color w:val="954F72" w:themeColor="followedHyperlink"/>
      <w:u w:val="single"/>
    </w:rPr>
  </w:style>
  <w:style w:type="paragraph" w:customStyle="1" w:styleId="ds-markdown-paragraph">
    <w:name w:val="ds-markdown-paragraph"/>
    <w:basedOn w:val="Normal"/>
    <w:rsid w:val="0068515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186304">
      <w:bodyDiv w:val="1"/>
      <w:marLeft w:val="0"/>
      <w:marRight w:val="0"/>
      <w:marTop w:val="0"/>
      <w:marBottom w:val="0"/>
      <w:divBdr>
        <w:top w:val="none" w:sz="0" w:space="0" w:color="auto"/>
        <w:left w:val="none" w:sz="0" w:space="0" w:color="auto"/>
        <w:bottom w:val="none" w:sz="0" w:space="0" w:color="auto"/>
        <w:right w:val="none" w:sz="0" w:space="0" w:color="auto"/>
      </w:divBdr>
      <w:divsChild>
        <w:div w:id="235475312">
          <w:marLeft w:val="660"/>
          <w:marRight w:val="660"/>
          <w:marTop w:val="0"/>
          <w:marBottom w:val="0"/>
          <w:divBdr>
            <w:top w:val="none" w:sz="0" w:space="0" w:color="auto"/>
            <w:left w:val="none" w:sz="0" w:space="0" w:color="auto"/>
            <w:bottom w:val="none" w:sz="0" w:space="0" w:color="auto"/>
            <w:right w:val="none" w:sz="0" w:space="0" w:color="auto"/>
          </w:divBdr>
          <w:divsChild>
            <w:div w:id="1831485838">
              <w:marLeft w:val="0"/>
              <w:marRight w:val="0"/>
              <w:marTop w:val="0"/>
              <w:marBottom w:val="0"/>
              <w:divBdr>
                <w:top w:val="none" w:sz="0" w:space="0" w:color="auto"/>
                <w:left w:val="none" w:sz="0" w:space="0" w:color="auto"/>
                <w:bottom w:val="none" w:sz="0" w:space="0" w:color="auto"/>
                <w:right w:val="none" w:sz="0" w:space="0" w:color="auto"/>
              </w:divBdr>
              <w:divsChild>
                <w:div w:id="742679428">
                  <w:marLeft w:val="0"/>
                  <w:marRight w:val="0"/>
                  <w:marTop w:val="0"/>
                  <w:marBottom w:val="0"/>
                  <w:divBdr>
                    <w:top w:val="none" w:sz="0" w:space="0" w:color="auto"/>
                    <w:left w:val="none" w:sz="0" w:space="0" w:color="auto"/>
                    <w:bottom w:val="none" w:sz="0" w:space="0" w:color="auto"/>
                    <w:right w:val="none" w:sz="0" w:space="0" w:color="auto"/>
                  </w:divBdr>
                  <w:divsChild>
                    <w:div w:id="2034262718">
                      <w:marLeft w:val="0"/>
                      <w:marRight w:val="0"/>
                      <w:marTop w:val="0"/>
                      <w:marBottom w:val="0"/>
                      <w:divBdr>
                        <w:top w:val="none" w:sz="0" w:space="0" w:color="auto"/>
                        <w:left w:val="none" w:sz="0" w:space="0" w:color="auto"/>
                        <w:bottom w:val="none" w:sz="0" w:space="0" w:color="auto"/>
                        <w:right w:val="none" w:sz="0" w:space="0" w:color="auto"/>
                      </w:divBdr>
                      <w:divsChild>
                        <w:div w:id="69739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49004">
          <w:marLeft w:val="480"/>
          <w:marRight w:val="480"/>
          <w:marTop w:val="100"/>
          <w:marBottom w:val="0"/>
          <w:divBdr>
            <w:top w:val="none" w:sz="0" w:space="0" w:color="auto"/>
            <w:left w:val="none" w:sz="0" w:space="0" w:color="auto"/>
            <w:bottom w:val="none" w:sz="0" w:space="0" w:color="auto"/>
            <w:right w:val="none" w:sz="0" w:space="0" w:color="auto"/>
          </w:divBdr>
          <w:divsChild>
            <w:div w:id="443765316">
              <w:marLeft w:val="0"/>
              <w:marRight w:val="0"/>
              <w:marTop w:val="0"/>
              <w:marBottom w:val="0"/>
              <w:divBdr>
                <w:top w:val="none" w:sz="0" w:space="0" w:color="auto"/>
                <w:left w:val="none" w:sz="0" w:space="0" w:color="auto"/>
                <w:bottom w:val="none" w:sz="0" w:space="0" w:color="auto"/>
                <w:right w:val="none" w:sz="0" w:space="0" w:color="auto"/>
              </w:divBdr>
              <w:divsChild>
                <w:div w:id="1948997382">
                  <w:marLeft w:val="0"/>
                  <w:marRight w:val="0"/>
                  <w:marTop w:val="0"/>
                  <w:marBottom w:val="0"/>
                  <w:divBdr>
                    <w:top w:val="single" w:sz="6" w:space="0" w:color="auto"/>
                    <w:left w:val="single" w:sz="6" w:space="0" w:color="auto"/>
                    <w:bottom w:val="single" w:sz="6" w:space="0" w:color="auto"/>
                    <w:right w:val="single" w:sz="6" w:space="0" w:color="auto"/>
                  </w:divBdr>
                  <w:divsChild>
                    <w:div w:id="964576734">
                      <w:marLeft w:val="0"/>
                      <w:marRight w:val="0"/>
                      <w:marTop w:val="0"/>
                      <w:marBottom w:val="0"/>
                      <w:divBdr>
                        <w:top w:val="none" w:sz="0" w:space="0" w:color="auto"/>
                        <w:left w:val="none" w:sz="0" w:space="0" w:color="auto"/>
                        <w:bottom w:val="none" w:sz="0" w:space="0" w:color="auto"/>
                        <w:right w:val="none" w:sz="0" w:space="0" w:color="auto"/>
                      </w:divBdr>
                      <w:divsChild>
                        <w:div w:id="1353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095140">
      <w:bodyDiv w:val="1"/>
      <w:marLeft w:val="0"/>
      <w:marRight w:val="0"/>
      <w:marTop w:val="0"/>
      <w:marBottom w:val="0"/>
      <w:divBdr>
        <w:top w:val="none" w:sz="0" w:space="0" w:color="auto"/>
        <w:left w:val="none" w:sz="0" w:space="0" w:color="auto"/>
        <w:bottom w:val="none" w:sz="0" w:space="0" w:color="auto"/>
        <w:right w:val="none" w:sz="0" w:space="0" w:color="auto"/>
      </w:divBdr>
      <w:divsChild>
        <w:div w:id="1337417928">
          <w:marLeft w:val="660"/>
          <w:marRight w:val="660"/>
          <w:marTop w:val="0"/>
          <w:marBottom w:val="0"/>
          <w:divBdr>
            <w:top w:val="none" w:sz="0" w:space="0" w:color="auto"/>
            <w:left w:val="none" w:sz="0" w:space="0" w:color="auto"/>
            <w:bottom w:val="none" w:sz="0" w:space="0" w:color="auto"/>
            <w:right w:val="none" w:sz="0" w:space="0" w:color="auto"/>
          </w:divBdr>
          <w:divsChild>
            <w:div w:id="808402927">
              <w:marLeft w:val="0"/>
              <w:marRight w:val="0"/>
              <w:marTop w:val="0"/>
              <w:marBottom w:val="0"/>
              <w:divBdr>
                <w:top w:val="none" w:sz="0" w:space="0" w:color="auto"/>
                <w:left w:val="none" w:sz="0" w:space="0" w:color="auto"/>
                <w:bottom w:val="none" w:sz="0" w:space="0" w:color="auto"/>
                <w:right w:val="none" w:sz="0" w:space="0" w:color="auto"/>
              </w:divBdr>
              <w:divsChild>
                <w:div w:id="650018569">
                  <w:marLeft w:val="0"/>
                  <w:marRight w:val="0"/>
                  <w:marTop w:val="0"/>
                  <w:marBottom w:val="0"/>
                  <w:divBdr>
                    <w:top w:val="none" w:sz="0" w:space="0" w:color="auto"/>
                    <w:left w:val="none" w:sz="0" w:space="0" w:color="auto"/>
                    <w:bottom w:val="none" w:sz="0" w:space="0" w:color="auto"/>
                    <w:right w:val="none" w:sz="0" w:space="0" w:color="auto"/>
                  </w:divBdr>
                  <w:divsChild>
                    <w:div w:id="1797404183">
                      <w:marLeft w:val="0"/>
                      <w:marRight w:val="0"/>
                      <w:marTop w:val="0"/>
                      <w:marBottom w:val="0"/>
                      <w:divBdr>
                        <w:top w:val="none" w:sz="0" w:space="0" w:color="auto"/>
                        <w:left w:val="none" w:sz="0" w:space="0" w:color="auto"/>
                        <w:bottom w:val="none" w:sz="0" w:space="0" w:color="auto"/>
                        <w:right w:val="none" w:sz="0" w:space="0" w:color="auto"/>
                      </w:divBdr>
                      <w:divsChild>
                        <w:div w:id="10932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164950">
          <w:marLeft w:val="480"/>
          <w:marRight w:val="480"/>
          <w:marTop w:val="100"/>
          <w:marBottom w:val="0"/>
          <w:divBdr>
            <w:top w:val="none" w:sz="0" w:space="0" w:color="auto"/>
            <w:left w:val="none" w:sz="0" w:space="0" w:color="auto"/>
            <w:bottom w:val="none" w:sz="0" w:space="0" w:color="auto"/>
            <w:right w:val="none" w:sz="0" w:space="0" w:color="auto"/>
          </w:divBdr>
          <w:divsChild>
            <w:div w:id="2110393405">
              <w:marLeft w:val="0"/>
              <w:marRight w:val="0"/>
              <w:marTop w:val="0"/>
              <w:marBottom w:val="0"/>
              <w:divBdr>
                <w:top w:val="none" w:sz="0" w:space="0" w:color="auto"/>
                <w:left w:val="none" w:sz="0" w:space="0" w:color="auto"/>
                <w:bottom w:val="none" w:sz="0" w:space="0" w:color="auto"/>
                <w:right w:val="none" w:sz="0" w:space="0" w:color="auto"/>
              </w:divBdr>
              <w:divsChild>
                <w:div w:id="2048023748">
                  <w:marLeft w:val="0"/>
                  <w:marRight w:val="0"/>
                  <w:marTop w:val="0"/>
                  <w:marBottom w:val="0"/>
                  <w:divBdr>
                    <w:top w:val="single" w:sz="6" w:space="0" w:color="auto"/>
                    <w:left w:val="single" w:sz="6" w:space="0" w:color="auto"/>
                    <w:bottom w:val="single" w:sz="6" w:space="0" w:color="auto"/>
                    <w:right w:val="single" w:sz="6" w:space="0" w:color="auto"/>
                  </w:divBdr>
                  <w:divsChild>
                    <w:div w:id="236398531">
                      <w:marLeft w:val="0"/>
                      <w:marRight w:val="0"/>
                      <w:marTop w:val="0"/>
                      <w:marBottom w:val="0"/>
                      <w:divBdr>
                        <w:top w:val="none" w:sz="0" w:space="0" w:color="auto"/>
                        <w:left w:val="none" w:sz="0" w:space="0" w:color="auto"/>
                        <w:bottom w:val="none" w:sz="0" w:space="0" w:color="auto"/>
                        <w:right w:val="none" w:sz="0" w:space="0" w:color="auto"/>
                      </w:divBdr>
                      <w:divsChild>
                        <w:div w:id="205569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foodpol.2016.12.001" TargetMode="External"/><Relationship Id="rId13" Type="http://schemas.openxmlformats.org/officeDocument/2006/relationships/hyperlink" Target="https://doi.org/10.3390/foods11020150" TargetMode="External"/><Relationship Id="rId3" Type="http://schemas.openxmlformats.org/officeDocument/2006/relationships/settings" Target="settings.xml"/><Relationship Id="rId7" Type="http://schemas.openxmlformats.org/officeDocument/2006/relationships/hyperlink" Target="https://doi.org/10.18697/ajfand.90.17980" TargetMode="External"/><Relationship Id="rId12" Type="http://schemas.openxmlformats.org/officeDocument/2006/relationships/hyperlink" Target="https://www.canr.msu.edu/fsp/publications/research-pape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111/ajae.12160" TargetMode="External"/><Relationship Id="rId11" Type="http://schemas.openxmlformats.org/officeDocument/2006/relationships/hyperlink" Target="https://doi.org/10.4060/ca9731en" TargetMode="External"/><Relationship Id="rId5" Type="http://schemas.openxmlformats.org/officeDocument/2006/relationships/hyperlink" Target="mailto:chinenye.eze.pg94313@unn.edu.ng" TargetMode="External"/><Relationship Id="rId15" Type="http://schemas.openxmlformats.org/officeDocument/2006/relationships/hyperlink" Target="https://www.wfp.org/countries/nigeria" TargetMode="External"/><Relationship Id="rId10" Type="http://schemas.openxmlformats.org/officeDocument/2006/relationships/hyperlink" Target="https://doi.org/10.7906/indecs.10.2.9" TargetMode="External"/><Relationship Id="rId4" Type="http://schemas.openxmlformats.org/officeDocument/2006/relationships/webSettings" Target="webSettings.xml"/><Relationship Id="rId9" Type="http://schemas.openxmlformats.org/officeDocument/2006/relationships/hyperlink" Target="https://doi.org/10.4060/cc3017en" TargetMode="External"/><Relationship Id="rId14" Type="http://schemas.openxmlformats.org/officeDocument/2006/relationships/hyperlink" Target="https://doi.org/10.2139/ssrn.4263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16</Pages>
  <Words>5090</Words>
  <Characters>29016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2026-04-30T15:42:00Z</dcterms:created>
  <dcterms:modified xsi:type="dcterms:W3CDTF">2026-05-04T15:50:00Z</dcterms:modified>
</cp:coreProperties>
</file>