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47523D" w14:textId="5774D22B" w:rsidR="00E05099" w:rsidRDefault="00E05099" w:rsidP="00E05099">
      <w:pPr>
        <w:jc w:val="center"/>
        <w:rPr>
          <w:b/>
          <w:sz w:val="24"/>
          <w:szCs w:val="24"/>
        </w:rPr>
      </w:pPr>
      <w:r w:rsidRPr="00EF5A32">
        <w:rPr>
          <w:b/>
          <w:sz w:val="24"/>
          <w:szCs w:val="24"/>
        </w:rPr>
        <w:t>Techno-Economic and Environmental Assessment of Green Hydrogen Production from Renewable Energy Sources</w:t>
      </w:r>
      <w:r w:rsidR="00830F87">
        <w:rPr>
          <w:b/>
          <w:sz w:val="24"/>
          <w:szCs w:val="24"/>
        </w:rPr>
        <w:t>.</w:t>
      </w:r>
    </w:p>
    <w:p w14:paraId="712ACF0A" w14:textId="4F4F3274" w:rsidR="00E05099" w:rsidRDefault="00F00741" w:rsidP="00E05099">
      <w:pPr>
        <w:spacing w:line="360" w:lineRule="auto"/>
        <w:jc w:val="both"/>
        <w:rPr>
          <w:b/>
          <w:sz w:val="24"/>
          <w:szCs w:val="24"/>
        </w:rPr>
      </w:pPr>
      <w:r>
        <w:rPr>
          <w:b/>
          <w:sz w:val="24"/>
          <w:szCs w:val="24"/>
        </w:rPr>
        <w:t>Abstract</w:t>
      </w:r>
    </w:p>
    <w:p w14:paraId="2C4F5918" w14:textId="51FFE014" w:rsidR="00F00741" w:rsidRDefault="00F00741" w:rsidP="00E05099">
      <w:pPr>
        <w:spacing w:line="360" w:lineRule="auto"/>
        <w:jc w:val="both"/>
        <w:rPr>
          <w:sz w:val="24"/>
          <w:szCs w:val="24"/>
        </w:rPr>
      </w:pPr>
      <w:r w:rsidRPr="00481B4A">
        <w:rPr>
          <w:sz w:val="24"/>
          <w:szCs w:val="24"/>
        </w:rPr>
        <w:t xml:space="preserve">The world energy shift to the low-carbon system has attracted the importance of green hydrogen as a clean and multi-purpose energy carrier. Green hydrogen, which is produced using water electrolysis that is fueled by renewable energy sources, is a promising approach to decarbonizing the industry, transportation, and power generation sectors that are difficult to abate. Nevertheless, it is impeded by its high cost of production, lack of intermittency of renewable energy and lack of integrated structures that can simultaneously assess the technical, economic and environmental performances. The aim of the study is to come up with an elaborate techno-economic and environmental appraisal scheme to compare hydrogen production systems that are renewable-powered. The </w:t>
      </w:r>
      <w:r w:rsidR="00706E97" w:rsidRPr="00481B4A">
        <w:rPr>
          <w:sz w:val="24"/>
          <w:szCs w:val="24"/>
        </w:rPr>
        <w:t>simulation-based</w:t>
      </w:r>
      <w:r w:rsidRPr="00481B4A">
        <w:rPr>
          <w:sz w:val="24"/>
          <w:szCs w:val="24"/>
        </w:rPr>
        <w:t xml:space="preserve"> method was used to model the solar and wind and hybrid renewable energy system along with the </w:t>
      </w:r>
      <w:proofErr w:type="spellStart"/>
      <w:r w:rsidRPr="00481B4A">
        <w:rPr>
          <w:sz w:val="24"/>
          <w:szCs w:val="24"/>
        </w:rPr>
        <w:t>electrolyzers</w:t>
      </w:r>
      <w:proofErr w:type="spellEnd"/>
      <w:r w:rsidRPr="00481B4A">
        <w:rPr>
          <w:sz w:val="24"/>
          <w:szCs w:val="24"/>
        </w:rPr>
        <w:t xml:space="preserve"> to determine the hydrogen yield rates, system efficiency, use of energy and system operating parameters. Economic performance was determined based on capital and operational expenses, cost of hydrogen was made to be equal and payback years and environmental impacts were measured using life cycle </w:t>
      </w:r>
      <w:r w:rsidR="00706E97" w:rsidRPr="00481B4A">
        <w:rPr>
          <w:sz w:val="24"/>
          <w:szCs w:val="24"/>
        </w:rPr>
        <w:t>assessment, which</w:t>
      </w:r>
      <w:r w:rsidRPr="00481B4A">
        <w:rPr>
          <w:sz w:val="24"/>
          <w:szCs w:val="24"/>
        </w:rPr>
        <w:t xml:space="preserve"> incorporated carbon emissions, energy use, and resource utilization. Findings show that hybrid solar-wind systems are better than single-source systems in terms of higher hydrogen generation, lower </w:t>
      </w:r>
      <w:proofErr w:type="spellStart"/>
      <w:r w:rsidRPr="00481B4A">
        <w:rPr>
          <w:sz w:val="24"/>
          <w:szCs w:val="24"/>
        </w:rPr>
        <w:t>levelized</w:t>
      </w:r>
      <w:proofErr w:type="spellEnd"/>
      <w:r w:rsidRPr="00481B4A">
        <w:rPr>
          <w:sz w:val="24"/>
          <w:szCs w:val="24"/>
        </w:rPr>
        <w:t xml:space="preserve"> cost of hydrogen (5.2 USD/kg H 2 ) and payback period and lower carbon footprint (0.8 kg CO 2/kg H 2 ). The combination framework offers a powerful method of system optimization and </w:t>
      </w:r>
      <w:r w:rsidR="00706E97" w:rsidRPr="00481B4A">
        <w:rPr>
          <w:sz w:val="24"/>
          <w:szCs w:val="24"/>
        </w:rPr>
        <w:t>decision-making</w:t>
      </w:r>
      <w:r w:rsidRPr="00481B4A">
        <w:rPr>
          <w:sz w:val="24"/>
          <w:szCs w:val="24"/>
        </w:rPr>
        <w:t>, which are useful to the policy makers, industry stakeholders, and researchers in developing cost-effective, efficient, and green hydrogen production systems.</w:t>
      </w:r>
    </w:p>
    <w:p w14:paraId="70A162FD" w14:textId="06DDE108" w:rsidR="00706E97" w:rsidRDefault="00706E97" w:rsidP="00E05099">
      <w:pPr>
        <w:spacing w:line="360" w:lineRule="auto"/>
        <w:jc w:val="both"/>
        <w:rPr>
          <w:b/>
          <w:i/>
          <w:sz w:val="24"/>
          <w:szCs w:val="24"/>
        </w:rPr>
      </w:pPr>
      <w:r w:rsidRPr="00706E97">
        <w:rPr>
          <w:b/>
          <w:i/>
          <w:sz w:val="24"/>
          <w:szCs w:val="24"/>
        </w:rPr>
        <w:t>Keywords: Green Hydrogen, Renewable Energy, Techno-Economic Assessment, Environmental Sustainability</w:t>
      </w:r>
      <w:r>
        <w:rPr>
          <w:b/>
          <w:i/>
          <w:sz w:val="24"/>
          <w:szCs w:val="24"/>
        </w:rPr>
        <w:t>.</w:t>
      </w:r>
    </w:p>
    <w:p w14:paraId="090EA855" w14:textId="04D0FAF2" w:rsidR="00706E97" w:rsidRDefault="00706E97" w:rsidP="00E05099">
      <w:pPr>
        <w:spacing w:line="360" w:lineRule="auto"/>
        <w:jc w:val="both"/>
        <w:rPr>
          <w:b/>
          <w:i/>
          <w:sz w:val="24"/>
          <w:szCs w:val="24"/>
        </w:rPr>
      </w:pPr>
    </w:p>
    <w:p w14:paraId="6037C784" w14:textId="1CE264ED" w:rsidR="00706E97" w:rsidRDefault="00706E97" w:rsidP="00E05099">
      <w:pPr>
        <w:spacing w:line="360" w:lineRule="auto"/>
        <w:jc w:val="both"/>
        <w:rPr>
          <w:b/>
          <w:i/>
          <w:sz w:val="24"/>
          <w:szCs w:val="24"/>
        </w:rPr>
      </w:pPr>
    </w:p>
    <w:p w14:paraId="3446A773" w14:textId="77777777" w:rsidR="00706E97" w:rsidRPr="00706E97" w:rsidRDefault="00706E97" w:rsidP="00E05099">
      <w:pPr>
        <w:spacing w:line="360" w:lineRule="auto"/>
        <w:jc w:val="both"/>
        <w:rPr>
          <w:b/>
          <w:i/>
          <w:sz w:val="24"/>
          <w:szCs w:val="24"/>
        </w:rPr>
      </w:pPr>
    </w:p>
    <w:p w14:paraId="760E0DB3" w14:textId="38D67E06" w:rsidR="00830F87" w:rsidRPr="00026A52" w:rsidRDefault="00830F87" w:rsidP="00830F87">
      <w:pPr>
        <w:pStyle w:val="ListParagraph"/>
        <w:numPr>
          <w:ilvl w:val="0"/>
          <w:numId w:val="29"/>
        </w:numPr>
        <w:rPr>
          <w:b/>
          <w:sz w:val="24"/>
          <w:szCs w:val="24"/>
        </w:rPr>
      </w:pPr>
      <w:r w:rsidRPr="00026A52">
        <w:rPr>
          <w:b/>
          <w:sz w:val="24"/>
          <w:szCs w:val="24"/>
        </w:rPr>
        <w:lastRenderedPageBreak/>
        <w:t>Introduction</w:t>
      </w:r>
    </w:p>
    <w:p w14:paraId="5330AB20" w14:textId="1BDF95E1" w:rsidR="00830F87" w:rsidRDefault="00830F87" w:rsidP="00830F87">
      <w:pPr>
        <w:pStyle w:val="NormalWeb"/>
        <w:spacing w:line="360" w:lineRule="auto"/>
        <w:jc w:val="both"/>
        <w:rPr>
          <w:rFonts w:asciiTheme="minorHAnsi" w:hAnsiTheme="minorHAnsi" w:cstheme="minorHAnsi"/>
        </w:rPr>
      </w:pPr>
      <w:r w:rsidRPr="00830F87">
        <w:rPr>
          <w:rFonts w:asciiTheme="minorHAnsi" w:hAnsiTheme="minorHAnsi" w:cstheme="minorHAnsi"/>
        </w:rPr>
        <w:t>The energy sector around the world is in the radiant change of the urgent necessity to decrease the greenhouse gas emissions, increase the energy security, and discontinue the reliance of fossil fuels</w:t>
      </w:r>
      <w:r w:rsidR="00C7268D">
        <w:rPr>
          <w:rFonts w:asciiTheme="minorHAnsi" w:hAnsiTheme="minorHAnsi" w:cstheme="minorHAnsi"/>
        </w:rPr>
        <w:t xml:space="preserve"> (</w:t>
      </w:r>
      <w:proofErr w:type="spellStart"/>
      <w:r w:rsidR="00C7268D">
        <w:rPr>
          <w:rFonts w:asciiTheme="minorHAnsi" w:hAnsiTheme="minorHAnsi" w:cstheme="minorHAnsi"/>
        </w:rPr>
        <w:t>Farghali</w:t>
      </w:r>
      <w:proofErr w:type="spellEnd"/>
      <w:r w:rsidR="00C7268D">
        <w:rPr>
          <w:rFonts w:asciiTheme="minorHAnsi" w:hAnsiTheme="minorHAnsi" w:cstheme="minorHAnsi"/>
        </w:rPr>
        <w:t xml:space="preserve"> et al., 2023)</w:t>
      </w:r>
      <w:r w:rsidRPr="00830F87">
        <w:rPr>
          <w:rFonts w:asciiTheme="minorHAnsi" w:hAnsiTheme="minorHAnsi" w:cstheme="minorHAnsi"/>
        </w:rPr>
        <w:t xml:space="preserve">. The global climate obligation and sustainability goals have heightened the endeavor of profound </w:t>
      </w:r>
      <w:proofErr w:type="spellStart"/>
      <w:r w:rsidRPr="00830F87">
        <w:rPr>
          <w:rFonts w:asciiTheme="minorHAnsi" w:hAnsiTheme="minorHAnsi" w:cstheme="minorHAnsi"/>
        </w:rPr>
        <w:t>decarbonization</w:t>
      </w:r>
      <w:proofErr w:type="spellEnd"/>
      <w:r w:rsidRPr="00830F87">
        <w:rPr>
          <w:rFonts w:asciiTheme="minorHAnsi" w:hAnsiTheme="minorHAnsi" w:cstheme="minorHAnsi"/>
        </w:rPr>
        <w:t xml:space="preserve"> of most sectors of the economy. Other renewable sources like solar, wind and hydropower have also been discussed as a potential alternative to the traditional source of energy that is fossil-based, since it has a low environmental impact and sustainability</w:t>
      </w:r>
      <w:r w:rsidR="00C7268D">
        <w:rPr>
          <w:rFonts w:asciiTheme="minorHAnsi" w:hAnsiTheme="minorHAnsi" w:cstheme="minorHAnsi"/>
        </w:rPr>
        <w:t xml:space="preserve"> (Saleh &amp; Hassan, </w:t>
      </w:r>
      <w:r w:rsidR="00C7268D" w:rsidRPr="00C7268D">
        <w:rPr>
          <w:rFonts w:asciiTheme="minorHAnsi" w:hAnsiTheme="minorHAnsi" w:cstheme="minorHAnsi"/>
        </w:rPr>
        <w:t>2024)</w:t>
      </w:r>
      <w:r w:rsidRPr="00830F87">
        <w:rPr>
          <w:rFonts w:asciiTheme="minorHAnsi" w:hAnsiTheme="minorHAnsi" w:cstheme="minorHAnsi"/>
        </w:rPr>
        <w:t>. These fast-tracked renewable technologies have helped in curbing the emission of carbon in the power industry. Nevertheless, it is difficult to have a completely decarbonized means of energy especially in the hard to abate industries like the heavy industry, transport over long distances and mass energy storage. Hydrogen in this regard has become a promising clean energy carrier because it has a high energy density, flexibility and can store and transport energy without release of greenhouse gases at the point of use</w:t>
      </w:r>
      <w:r w:rsidR="007811AE">
        <w:rPr>
          <w:rFonts w:asciiTheme="minorHAnsi" w:hAnsiTheme="minorHAnsi" w:cstheme="minorHAnsi"/>
        </w:rPr>
        <w:t xml:space="preserve"> (</w:t>
      </w:r>
      <w:r w:rsidR="007811AE" w:rsidRPr="007811AE">
        <w:rPr>
          <w:rFonts w:asciiTheme="minorHAnsi" w:hAnsiTheme="minorHAnsi" w:cstheme="minorHAnsi"/>
        </w:rPr>
        <w:t>H</w:t>
      </w:r>
      <w:r w:rsidR="007811AE">
        <w:rPr>
          <w:rFonts w:asciiTheme="minorHAnsi" w:hAnsiTheme="minorHAnsi" w:cstheme="minorHAnsi"/>
        </w:rPr>
        <w:t xml:space="preserve">anson &amp; </w:t>
      </w:r>
      <w:proofErr w:type="spellStart"/>
      <w:r w:rsidR="007811AE">
        <w:rPr>
          <w:rFonts w:asciiTheme="minorHAnsi" w:hAnsiTheme="minorHAnsi" w:cstheme="minorHAnsi"/>
        </w:rPr>
        <w:t>Nwakile</w:t>
      </w:r>
      <w:proofErr w:type="spellEnd"/>
      <w:r w:rsidR="007811AE">
        <w:rPr>
          <w:rFonts w:asciiTheme="minorHAnsi" w:hAnsiTheme="minorHAnsi" w:cstheme="minorHAnsi"/>
        </w:rPr>
        <w:t>, 2025)</w:t>
      </w:r>
      <w:r w:rsidRPr="00830F87">
        <w:rPr>
          <w:rFonts w:asciiTheme="minorHAnsi" w:hAnsiTheme="minorHAnsi" w:cstheme="minorHAnsi"/>
        </w:rPr>
        <w:t>. Green hydrogen is hydrogen generated due to the electrolysis of water by a renewable energy source. Compared to the traditional hydrogen production processes that use fossil fuels, hydrogen can be produced by the renewable-powered electrolysis process with little adverse effect on the environment</w:t>
      </w:r>
      <w:r w:rsidR="007811AE">
        <w:rPr>
          <w:rFonts w:asciiTheme="minorHAnsi" w:hAnsiTheme="minorHAnsi" w:cstheme="minorHAnsi"/>
        </w:rPr>
        <w:t xml:space="preserve"> (</w:t>
      </w:r>
      <w:proofErr w:type="spellStart"/>
      <w:r w:rsidR="007811AE">
        <w:rPr>
          <w:rFonts w:asciiTheme="minorHAnsi" w:hAnsiTheme="minorHAnsi" w:cstheme="minorHAnsi"/>
        </w:rPr>
        <w:t>Reda</w:t>
      </w:r>
      <w:proofErr w:type="spellEnd"/>
      <w:r w:rsidR="007811AE">
        <w:rPr>
          <w:rFonts w:asciiTheme="minorHAnsi" w:hAnsiTheme="minorHAnsi" w:cstheme="minorHAnsi"/>
        </w:rPr>
        <w:t xml:space="preserve"> et al., 2024)</w:t>
      </w:r>
      <w:r w:rsidRPr="00830F87">
        <w:rPr>
          <w:rFonts w:asciiTheme="minorHAnsi" w:hAnsiTheme="minorHAnsi" w:cstheme="minorHAnsi"/>
        </w:rPr>
        <w:t xml:space="preserve">. Green hydrogen is becoming one of the most important elements of the worldwide energy transition since it can contribute to the process of </w:t>
      </w:r>
      <w:proofErr w:type="spellStart"/>
      <w:r w:rsidRPr="00830F87">
        <w:rPr>
          <w:rFonts w:asciiTheme="minorHAnsi" w:hAnsiTheme="minorHAnsi" w:cstheme="minorHAnsi"/>
        </w:rPr>
        <w:t>decarbonization</w:t>
      </w:r>
      <w:proofErr w:type="spellEnd"/>
      <w:r w:rsidRPr="00830F87">
        <w:rPr>
          <w:rFonts w:asciiTheme="minorHAnsi" w:hAnsiTheme="minorHAnsi" w:cstheme="minorHAnsi"/>
        </w:rPr>
        <w:t xml:space="preserve"> of various sectors. It can be used in industrial processes like steel and chemical production, in transportation in fuel cell vehicles, and in power industry as a storage of energy and a balancing of the grids. Although it has a large potential, there are a number of challenges associated with the mass deployment of green hydrogen production</w:t>
      </w:r>
      <w:r w:rsidR="00691A03">
        <w:rPr>
          <w:rFonts w:asciiTheme="minorHAnsi" w:hAnsiTheme="minorHAnsi" w:cstheme="minorHAnsi"/>
        </w:rPr>
        <w:t xml:space="preserve"> (</w:t>
      </w:r>
      <w:proofErr w:type="spellStart"/>
      <w:r w:rsidR="00691A03">
        <w:rPr>
          <w:rFonts w:asciiTheme="minorHAnsi" w:hAnsiTheme="minorHAnsi" w:cstheme="minorHAnsi"/>
        </w:rPr>
        <w:t>Reda</w:t>
      </w:r>
      <w:proofErr w:type="spellEnd"/>
      <w:r w:rsidR="00691A03">
        <w:rPr>
          <w:rFonts w:asciiTheme="minorHAnsi" w:hAnsiTheme="minorHAnsi" w:cstheme="minorHAnsi"/>
        </w:rPr>
        <w:t xml:space="preserve"> et al., 2024)</w:t>
      </w:r>
      <w:r w:rsidRPr="00830F87">
        <w:rPr>
          <w:rFonts w:asciiTheme="minorHAnsi" w:hAnsiTheme="minorHAnsi" w:cstheme="minorHAnsi"/>
        </w:rPr>
        <w:t>. Renewable energy sources are intermittent in nature so that there is some fluctuation in the supply of electricity, and thus the stability of hydrogen production systems is compromised</w:t>
      </w:r>
      <w:r w:rsidR="00691A03">
        <w:rPr>
          <w:rFonts w:asciiTheme="minorHAnsi" w:hAnsiTheme="minorHAnsi" w:cstheme="minorHAnsi"/>
        </w:rPr>
        <w:t xml:space="preserve"> (</w:t>
      </w:r>
      <w:proofErr w:type="spellStart"/>
      <w:r w:rsidR="00691A03">
        <w:rPr>
          <w:rFonts w:asciiTheme="minorHAnsi" w:hAnsiTheme="minorHAnsi" w:cstheme="minorHAnsi"/>
        </w:rPr>
        <w:t>Menda</w:t>
      </w:r>
      <w:proofErr w:type="spellEnd"/>
      <w:r w:rsidR="00691A03">
        <w:rPr>
          <w:rFonts w:asciiTheme="minorHAnsi" w:hAnsiTheme="minorHAnsi" w:cstheme="minorHAnsi"/>
        </w:rPr>
        <w:t xml:space="preserve"> et al., 2024)</w:t>
      </w:r>
      <w:r w:rsidRPr="00830F87">
        <w:rPr>
          <w:rFonts w:asciiTheme="minorHAnsi" w:hAnsiTheme="minorHAnsi" w:cstheme="minorHAnsi"/>
        </w:rPr>
        <w:t xml:space="preserve">. Further, </w:t>
      </w:r>
      <w:proofErr w:type="spellStart"/>
      <w:r w:rsidRPr="00830F87">
        <w:rPr>
          <w:rFonts w:asciiTheme="minorHAnsi" w:hAnsiTheme="minorHAnsi" w:cstheme="minorHAnsi"/>
        </w:rPr>
        <w:t>electrolyzers</w:t>
      </w:r>
      <w:proofErr w:type="spellEnd"/>
      <w:r w:rsidRPr="00830F87">
        <w:rPr>
          <w:rFonts w:asciiTheme="minorHAnsi" w:hAnsiTheme="minorHAnsi" w:cstheme="minorHAnsi"/>
        </w:rPr>
        <w:t xml:space="preserve"> are expensive equipment and infrastructure that makes the production of hydrogen more costly, further. </w:t>
      </w:r>
      <w:proofErr w:type="gramStart"/>
      <w:r w:rsidRPr="00830F87">
        <w:rPr>
          <w:rFonts w:asciiTheme="minorHAnsi" w:hAnsiTheme="minorHAnsi" w:cstheme="minorHAnsi"/>
        </w:rPr>
        <w:t>Large scale</w:t>
      </w:r>
      <w:proofErr w:type="gramEnd"/>
      <w:r w:rsidRPr="00830F87">
        <w:rPr>
          <w:rFonts w:asciiTheme="minorHAnsi" w:hAnsiTheme="minorHAnsi" w:cstheme="minorHAnsi"/>
        </w:rPr>
        <w:t xml:space="preserve"> usage of green hydrogen technologies is also curtailed by technical and operational complexities. Whereas most studies have been made on green hydrogen systems, many of them have been conducted in isolation </w:t>
      </w:r>
      <w:proofErr w:type="gramStart"/>
      <w:r w:rsidRPr="00830F87">
        <w:rPr>
          <w:rFonts w:asciiTheme="minorHAnsi" w:hAnsiTheme="minorHAnsi" w:cstheme="minorHAnsi"/>
        </w:rPr>
        <w:t>in regard to</w:t>
      </w:r>
      <w:proofErr w:type="gramEnd"/>
      <w:r w:rsidRPr="00830F87">
        <w:rPr>
          <w:rFonts w:asciiTheme="minorHAnsi" w:hAnsiTheme="minorHAnsi" w:cstheme="minorHAnsi"/>
        </w:rPr>
        <w:t xml:space="preserve"> technical performance, economic viability or environmental effects</w:t>
      </w:r>
      <w:r w:rsidR="00691A03">
        <w:rPr>
          <w:rFonts w:asciiTheme="minorHAnsi" w:hAnsiTheme="minorHAnsi" w:cstheme="minorHAnsi"/>
        </w:rPr>
        <w:t xml:space="preserve"> (</w:t>
      </w:r>
      <w:proofErr w:type="spellStart"/>
      <w:r w:rsidR="00691A03">
        <w:rPr>
          <w:rFonts w:asciiTheme="minorHAnsi" w:hAnsiTheme="minorHAnsi" w:cstheme="minorHAnsi"/>
        </w:rPr>
        <w:t>Louli</w:t>
      </w:r>
      <w:proofErr w:type="spellEnd"/>
      <w:r w:rsidR="00691A03">
        <w:rPr>
          <w:rFonts w:asciiTheme="minorHAnsi" w:hAnsiTheme="minorHAnsi" w:cstheme="minorHAnsi"/>
        </w:rPr>
        <w:t xml:space="preserve"> et al., 2025)</w:t>
      </w:r>
      <w:r w:rsidRPr="00830F87">
        <w:rPr>
          <w:rFonts w:asciiTheme="minorHAnsi" w:hAnsiTheme="minorHAnsi" w:cstheme="minorHAnsi"/>
        </w:rPr>
        <w:t xml:space="preserve">. </w:t>
      </w:r>
      <w:r w:rsidRPr="00830F87">
        <w:rPr>
          <w:rFonts w:asciiTheme="minorHAnsi" w:hAnsiTheme="minorHAnsi" w:cstheme="minorHAnsi"/>
        </w:rPr>
        <w:lastRenderedPageBreak/>
        <w:t xml:space="preserve">These partial analyses tend to ignore interaction and trade-offs between these key aspects. As a result, there exist no wholesome frameworks that </w:t>
      </w:r>
      <w:proofErr w:type="gramStart"/>
      <w:r w:rsidRPr="00830F87">
        <w:rPr>
          <w:rFonts w:asciiTheme="minorHAnsi" w:hAnsiTheme="minorHAnsi" w:cstheme="minorHAnsi"/>
        </w:rPr>
        <w:t>can be used</w:t>
      </w:r>
      <w:proofErr w:type="gramEnd"/>
      <w:r w:rsidRPr="00830F87">
        <w:rPr>
          <w:rFonts w:asciiTheme="minorHAnsi" w:hAnsiTheme="minorHAnsi" w:cstheme="minorHAnsi"/>
        </w:rPr>
        <w:t xml:space="preserve"> to concurrently measure the technical efficiency, economic viability and environmental sustainability</w:t>
      </w:r>
      <w:r w:rsidR="00691A03">
        <w:rPr>
          <w:rFonts w:asciiTheme="minorHAnsi" w:hAnsiTheme="minorHAnsi" w:cstheme="minorHAnsi"/>
        </w:rPr>
        <w:t xml:space="preserve"> (</w:t>
      </w:r>
      <w:proofErr w:type="spellStart"/>
      <w:r w:rsidR="00267B17" w:rsidRPr="00267B17">
        <w:rPr>
          <w:rFonts w:asciiTheme="minorHAnsi" w:hAnsiTheme="minorHAnsi" w:cstheme="minorHAnsi"/>
        </w:rPr>
        <w:t>Ait</w:t>
      </w:r>
      <w:proofErr w:type="spellEnd"/>
      <w:r w:rsidR="00267B17" w:rsidRPr="00267B17">
        <w:rPr>
          <w:rFonts w:asciiTheme="minorHAnsi" w:hAnsiTheme="minorHAnsi" w:cstheme="minorHAnsi"/>
        </w:rPr>
        <w:t xml:space="preserve"> </w:t>
      </w:r>
      <w:proofErr w:type="spellStart"/>
      <w:r w:rsidR="00267B17" w:rsidRPr="00267B17">
        <w:rPr>
          <w:rFonts w:asciiTheme="minorHAnsi" w:hAnsiTheme="minorHAnsi" w:cstheme="minorHAnsi"/>
        </w:rPr>
        <w:t>Sidhoum</w:t>
      </w:r>
      <w:proofErr w:type="spellEnd"/>
      <w:r w:rsidR="00267B17">
        <w:rPr>
          <w:rFonts w:asciiTheme="minorHAnsi" w:hAnsiTheme="minorHAnsi" w:cstheme="minorHAnsi"/>
        </w:rPr>
        <w:t xml:space="preserve"> et al., 2022)</w:t>
      </w:r>
      <w:r w:rsidRPr="00830F87">
        <w:rPr>
          <w:rFonts w:asciiTheme="minorHAnsi" w:hAnsiTheme="minorHAnsi" w:cstheme="minorHAnsi"/>
        </w:rPr>
        <w:t xml:space="preserve">. </w:t>
      </w:r>
      <w:r w:rsidR="00C111B6" w:rsidRPr="00C111B6">
        <w:rPr>
          <w:rFonts w:asciiTheme="minorHAnsi" w:hAnsiTheme="minorHAnsi" w:cstheme="minorHAnsi"/>
        </w:rPr>
        <w:t>This study aims to develop an integrated techno-economic and environmental assessment framework for evaluating the feasibility, performance, and sustainability of renewable-powered green hydrogen production systems</w:t>
      </w:r>
      <w:r w:rsidRPr="00C111B6">
        <w:rPr>
          <w:rFonts w:asciiTheme="minorHAnsi" w:hAnsiTheme="minorHAnsi" w:cstheme="minorHAnsi"/>
        </w:rPr>
        <w:t>.</w:t>
      </w:r>
    </w:p>
    <w:p w14:paraId="6236DAF2" w14:textId="77777777" w:rsidR="00C111B6" w:rsidRDefault="00C111B6" w:rsidP="005E4B3C">
      <w:pPr>
        <w:pStyle w:val="NormalWeb"/>
        <w:spacing w:before="0" w:beforeAutospacing="0" w:after="0" w:afterAutospacing="0" w:line="360" w:lineRule="auto"/>
        <w:jc w:val="both"/>
        <w:rPr>
          <w:rFonts w:asciiTheme="minorHAnsi" w:hAnsiTheme="minorHAnsi" w:cstheme="minorHAnsi"/>
          <w:b/>
        </w:rPr>
      </w:pPr>
      <w:r w:rsidRPr="00C111B6">
        <w:rPr>
          <w:rFonts w:asciiTheme="minorHAnsi" w:hAnsiTheme="minorHAnsi" w:cstheme="minorHAnsi"/>
          <w:b/>
        </w:rPr>
        <w:t>1.1 Problem statement</w:t>
      </w:r>
    </w:p>
    <w:p w14:paraId="77936F1E" w14:textId="79C8E376" w:rsidR="00C111B6" w:rsidRPr="00C111B6" w:rsidRDefault="00C111B6" w:rsidP="005E4B3C">
      <w:pPr>
        <w:pStyle w:val="NormalWeb"/>
        <w:spacing w:before="0" w:beforeAutospacing="0" w:after="0" w:afterAutospacing="0" w:line="360" w:lineRule="auto"/>
        <w:jc w:val="both"/>
        <w:rPr>
          <w:rFonts w:asciiTheme="minorHAnsi" w:hAnsiTheme="minorHAnsi" w:cstheme="minorHAnsi"/>
          <w:b/>
        </w:rPr>
      </w:pPr>
      <w:r w:rsidRPr="00C111B6">
        <w:rPr>
          <w:rFonts w:asciiTheme="minorHAnsi" w:hAnsiTheme="minorHAnsi" w:cstheme="minorHAnsi"/>
        </w:rPr>
        <w:t xml:space="preserve">Green hydrogen has become a potential way of </w:t>
      </w:r>
      <w:proofErr w:type="spellStart"/>
      <w:r w:rsidRPr="00C111B6">
        <w:rPr>
          <w:rFonts w:asciiTheme="minorHAnsi" w:hAnsiTheme="minorHAnsi" w:cstheme="minorHAnsi"/>
        </w:rPr>
        <w:t>decarbonization</w:t>
      </w:r>
      <w:proofErr w:type="spellEnd"/>
      <w:r w:rsidRPr="00C111B6">
        <w:rPr>
          <w:rFonts w:asciiTheme="minorHAnsi" w:hAnsiTheme="minorHAnsi" w:cstheme="minorHAnsi"/>
        </w:rPr>
        <w:t xml:space="preserve"> </w:t>
      </w:r>
      <w:proofErr w:type="gramStart"/>
      <w:r w:rsidRPr="00C111B6">
        <w:rPr>
          <w:rFonts w:asciiTheme="minorHAnsi" w:hAnsiTheme="minorHAnsi" w:cstheme="minorHAnsi"/>
        </w:rPr>
        <w:t>being used</w:t>
      </w:r>
      <w:proofErr w:type="gramEnd"/>
      <w:r w:rsidRPr="00C111B6">
        <w:rPr>
          <w:rFonts w:asciiTheme="minorHAnsi" w:hAnsiTheme="minorHAnsi" w:cstheme="minorHAnsi"/>
        </w:rPr>
        <w:t xml:space="preserve"> to help the world move to the sustainable energy system. It has a low-carbon alternative to fossil-based hydrogen by generating hydrogen via renewable-powered electrolysis, which could have a major impact in eliminating emissions in industries, transport, and power generation</w:t>
      </w:r>
      <w:r w:rsidR="00C0442F">
        <w:rPr>
          <w:rFonts w:asciiTheme="minorHAnsi" w:hAnsiTheme="minorHAnsi" w:cstheme="minorHAnsi"/>
        </w:rPr>
        <w:t xml:space="preserve"> (</w:t>
      </w:r>
      <w:proofErr w:type="spellStart"/>
      <w:r w:rsidR="00C0442F" w:rsidRPr="00C0442F">
        <w:rPr>
          <w:rFonts w:asciiTheme="minorHAnsi" w:hAnsiTheme="minorHAnsi" w:cstheme="minorHAnsi"/>
        </w:rPr>
        <w:t>Elegbeleye</w:t>
      </w:r>
      <w:proofErr w:type="spellEnd"/>
      <w:r w:rsidR="00C0442F">
        <w:rPr>
          <w:rFonts w:asciiTheme="minorHAnsi" w:hAnsiTheme="minorHAnsi" w:cstheme="minorHAnsi"/>
        </w:rPr>
        <w:t xml:space="preserve"> et al., 2025)</w:t>
      </w:r>
      <w:r w:rsidRPr="00C111B6">
        <w:rPr>
          <w:rFonts w:asciiTheme="minorHAnsi" w:hAnsiTheme="minorHAnsi" w:cstheme="minorHAnsi"/>
        </w:rPr>
        <w:t xml:space="preserve">. The widespread implementation of green hydrogen technologies is, however, limited by a number of challenges. Capital expenses are high which includes the costs of </w:t>
      </w:r>
      <w:proofErr w:type="spellStart"/>
      <w:r w:rsidRPr="00C111B6">
        <w:rPr>
          <w:rFonts w:asciiTheme="minorHAnsi" w:hAnsiTheme="minorHAnsi" w:cstheme="minorHAnsi"/>
        </w:rPr>
        <w:t>electrolyzers</w:t>
      </w:r>
      <w:proofErr w:type="spellEnd"/>
      <w:r w:rsidRPr="00C111B6">
        <w:rPr>
          <w:rFonts w:asciiTheme="minorHAnsi" w:hAnsiTheme="minorHAnsi" w:cstheme="minorHAnsi"/>
        </w:rPr>
        <w:t>, renewable energy infrastructure, and hydrogen storage systems, all of which have a large impact on the economic viability</w:t>
      </w:r>
      <w:r w:rsidR="00C0442F">
        <w:rPr>
          <w:rFonts w:asciiTheme="minorHAnsi" w:hAnsiTheme="minorHAnsi" w:cstheme="minorHAnsi"/>
        </w:rPr>
        <w:t xml:space="preserve"> (</w:t>
      </w:r>
      <w:proofErr w:type="spellStart"/>
      <w:r w:rsidR="00C0442F">
        <w:rPr>
          <w:rFonts w:asciiTheme="minorHAnsi" w:hAnsiTheme="minorHAnsi" w:cstheme="minorHAnsi"/>
        </w:rPr>
        <w:t>Msweli</w:t>
      </w:r>
      <w:proofErr w:type="spellEnd"/>
      <w:r w:rsidR="00C0442F">
        <w:rPr>
          <w:rFonts w:asciiTheme="minorHAnsi" w:hAnsiTheme="minorHAnsi" w:cstheme="minorHAnsi"/>
        </w:rPr>
        <w:t xml:space="preserve"> et al., 2025)</w:t>
      </w:r>
      <w:r w:rsidRPr="00C111B6">
        <w:rPr>
          <w:rFonts w:asciiTheme="minorHAnsi" w:hAnsiTheme="minorHAnsi" w:cstheme="minorHAnsi"/>
        </w:rPr>
        <w:t>. Moreover, the issues concerning the maturity of technology and performance during operations also represent uncertainties that make the investment decisions more complicated. The variability of electricity supply by renewable energy sources like solar and wind also introduces variability in the availability of renewable energy leading to changes in the reliability and efficiency of hydrogen production systems</w:t>
      </w:r>
      <w:r w:rsidR="00C0442F">
        <w:rPr>
          <w:rFonts w:asciiTheme="minorHAnsi" w:hAnsiTheme="minorHAnsi" w:cstheme="minorHAnsi"/>
        </w:rPr>
        <w:t xml:space="preserve"> (</w:t>
      </w:r>
      <w:proofErr w:type="spellStart"/>
      <w:r w:rsidR="00C0442F">
        <w:rPr>
          <w:rFonts w:asciiTheme="minorHAnsi" w:hAnsiTheme="minorHAnsi" w:cstheme="minorHAnsi"/>
        </w:rPr>
        <w:t>Bassey</w:t>
      </w:r>
      <w:proofErr w:type="spellEnd"/>
      <w:r w:rsidR="00C0442F">
        <w:rPr>
          <w:rFonts w:asciiTheme="minorHAnsi" w:hAnsiTheme="minorHAnsi" w:cstheme="minorHAnsi"/>
        </w:rPr>
        <w:t xml:space="preserve"> et al., 2024)</w:t>
      </w:r>
      <w:r w:rsidRPr="00C111B6">
        <w:rPr>
          <w:rFonts w:asciiTheme="minorHAnsi" w:hAnsiTheme="minorHAnsi" w:cstheme="minorHAnsi"/>
        </w:rPr>
        <w:t>. The current research tends to examine the technical performance, economic viability, or environmental impact individually and thus provide piece-meal information. Therefore, the absence of an integrated techno-economic and environmental assessment framework restricts the optimization of the system, policy planning, and investment strategies of the production of green hydrogen based on renewable sources.</w:t>
      </w:r>
    </w:p>
    <w:p w14:paraId="40E51005" w14:textId="141DB72D" w:rsidR="00830F87" w:rsidRDefault="00830F87" w:rsidP="00830F87">
      <w:pPr>
        <w:spacing w:line="360" w:lineRule="auto"/>
        <w:jc w:val="both"/>
        <w:rPr>
          <w:rFonts w:cstheme="minorHAnsi"/>
          <w:b/>
          <w:sz w:val="24"/>
          <w:szCs w:val="24"/>
        </w:rPr>
      </w:pPr>
    </w:p>
    <w:p w14:paraId="5308F943" w14:textId="77777777" w:rsidR="005E4B3C" w:rsidRPr="00830F87" w:rsidRDefault="005E4B3C" w:rsidP="00830F87">
      <w:pPr>
        <w:spacing w:line="360" w:lineRule="auto"/>
        <w:jc w:val="both"/>
        <w:rPr>
          <w:rFonts w:cstheme="minorHAnsi"/>
          <w:b/>
          <w:sz w:val="24"/>
          <w:szCs w:val="24"/>
        </w:rPr>
      </w:pPr>
    </w:p>
    <w:p w14:paraId="7BEE7698" w14:textId="77777777" w:rsidR="00E05099" w:rsidRDefault="00E05099">
      <w:pPr>
        <w:rPr>
          <w:b/>
          <w:sz w:val="24"/>
          <w:szCs w:val="24"/>
        </w:rPr>
      </w:pPr>
    </w:p>
    <w:p w14:paraId="29C8AB89" w14:textId="654B1C45" w:rsidR="00E05099" w:rsidRDefault="00E05099">
      <w:pPr>
        <w:rPr>
          <w:b/>
          <w:sz w:val="24"/>
          <w:szCs w:val="24"/>
        </w:rPr>
      </w:pPr>
    </w:p>
    <w:p w14:paraId="0D886899" w14:textId="29579E49" w:rsidR="00026A52" w:rsidRDefault="00026A52">
      <w:pPr>
        <w:rPr>
          <w:b/>
          <w:sz w:val="24"/>
          <w:szCs w:val="24"/>
        </w:rPr>
      </w:pPr>
      <w:r>
        <w:rPr>
          <w:b/>
          <w:sz w:val="24"/>
          <w:szCs w:val="24"/>
        </w:rPr>
        <w:lastRenderedPageBreak/>
        <w:t>2.0 Literature Review</w:t>
      </w:r>
    </w:p>
    <w:p w14:paraId="21600F05" w14:textId="5192783B" w:rsidR="00026A52" w:rsidRDefault="005C4DC4" w:rsidP="00657E47">
      <w:pPr>
        <w:spacing w:line="360" w:lineRule="auto"/>
        <w:jc w:val="both"/>
        <w:rPr>
          <w:rFonts w:eastAsia="Times New Roman" w:cstheme="minorHAnsi"/>
          <w:b/>
          <w:bCs/>
          <w:kern w:val="0"/>
          <w:sz w:val="24"/>
          <w:szCs w:val="24"/>
          <w14:ligatures w14:val="none"/>
        </w:rPr>
      </w:pPr>
      <w:r w:rsidRPr="005C4DC4">
        <w:rPr>
          <w:rFonts w:cstheme="minorHAnsi"/>
          <w:b/>
          <w:sz w:val="24"/>
          <w:szCs w:val="24"/>
        </w:rPr>
        <w:t xml:space="preserve">2.1 </w:t>
      </w:r>
      <w:r w:rsidRPr="00E05099">
        <w:rPr>
          <w:rFonts w:eastAsia="Times New Roman" w:cstheme="minorHAnsi"/>
          <w:b/>
          <w:bCs/>
          <w:kern w:val="0"/>
          <w:sz w:val="24"/>
          <w:szCs w:val="24"/>
          <w14:ligatures w14:val="none"/>
        </w:rPr>
        <w:t xml:space="preserve">Global Energy Transition and </w:t>
      </w:r>
      <w:proofErr w:type="spellStart"/>
      <w:r w:rsidRPr="00E05099">
        <w:rPr>
          <w:rFonts w:eastAsia="Times New Roman" w:cstheme="minorHAnsi"/>
          <w:b/>
          <w:bCs/>
          <w:kern w:val="0"/>
          <w:sz w:val="24"/>
          <w:szCs w:val="24"/>
          <w14:ligatures w14:val="none"/>
        </w:rPr>
        <w:t>Decarbonization</w:t>
      </w:r>
      <w:proofErr w:type="spellEnd"/>
    </w:p>
    <w:p w14:paraId="7B1B43CD" w14:textId="2E1FD663" w:rsidR="005C4DC4" w:rsidRDefault="00657E47" w:rsidP="00657E47">
      <w:pPr>
        <w:spacing w:line="360" w:lineRule="auto"/>
        <w:jc w:val="both"/>
        <w:rPr>
          <w:sz w:val="24"/>
          <w:szCs w:val="24"/>
        </w:rPr>
      </w:pPr>
      <w:r w:rsidRPr="00C0442F">
        <w:rPr>
          <w:sz w:val="24"/>
          <w:szCs w:val="24"/>
        </w:rPr>
        <w:t>The issue of the global energy transition has taken center stage in the quest to contain climate change and attain long-term sustainability</w:t>
      </w:r>
      <w:r w:rsidR="00543202">
        <w:rPr>
          <w:sz w:val="24"/>
          <w:szCs w:val="24"/>
        </w:rPr>
        <w:t xml:space="preserve"> (</w:t>
      </w:r>
      <w:proofErr w:type="spellStart"/>
      <w:r w:rsidR="00543202" w:rsidRPr="00543202">
        <w:rPr>
          <w:sz w:val="24"/>
          <w:szCs w:val="24"/>
        </w:rPr>
        <w:t>Or</w:t>
      </w:r>
      <w:r w:rsidR="00543202">
        <w:rPr>
          <w:sz w:val="24"/>
          <w:szCs w:val="24"/>
        </w:rPr>
        <w:t>uwari</w:t>
      </w:r>
      <w:proofErr w:type="spellEnd"/>
      <w:r w:rsidR="00543202">
        <w:rPr>
          <w:sz w:val="24"/>
          <w:szCs w:val="24"/>
        </w:rPr>
        <w:t xml:space="preserve"> &amp; </w:t>
      </w:r>
      <w:proofErr w:type="spellStart"/>
      <w:r w:rsidR="00543202">
        <w:rPr>
          <w:sz w:val="24"/>
          <w:szCs w:val="24"/>
        </w:rPr>
        <w:t>Ogbuike</w:t>
      </w:r>
      <w:proofErr w:type="spellEnd"/>
      <w:r w:rsidR="00543202">
        <w:rPr>
          <w:sz w:val="24"/>
          <w:szCs w:val="24"/>
        </w:rPr>
        <w:t>, 2023)</w:t>
      </w:r>
      <w:r w:rsidRPr="00C0442F">
        <w:rPr>
          <w:sz w:val="24"/>
          <w:szCs w:val="24"/>
        </w:rPr>
        <w:t>. The global climate treaties like the United Nations Framework Convention on Climate change and Paris agreement has highlighted the fact that the world needs to act quickly to cut down greenhouse gas emission and curb global warming</w:t>
      </w:r>
      <w:r w:rsidR="00543202">
        <w:rPr>
          <w:sz w:val="24"/>
          <w:szCs w:val="24"/>
        </w:rPr>
        <w:t xml:space="preserve"> (Leal-</w:t>
      </w:r>
      <w:proofErr w:type="spellStart"/>
      <w:r w:rsidR="00543202">
        <w:rPr>
          <w:sz w:val="24"/>
          <w:szCs w:val="24"/>
        </w:rPr>
        <w:t>Arcas</w:t>
      </w:r>
      <w:proofErr w:type="spellEnd"/>
      <w:r w:rsidR="00543202">
        <w:rPr>
          <w:sz w:val="24"/>
          <w:szCs w:val="24"/>
        </w:rPr>
        <w:t xml:space="preserve"> et al., 2025)</w:t>
      </w:r>
      <w:r w:rsidRPr="00C0442F">
        <w:rPr>
          <w:sz w:val="24"/>
          <w:szCs w:val="24"/>
        </w:rPr>
        <w:t xml:space="preserve">. </w:t>
      </w:r>
      <w:proofErr w:type="spellStart"/>
      <w:r w:rsidRPr="00C0442F">
        <w:rPr>
          <w:sz w:val="24"/>
          <w:szCs w:val="24"/>
        </w:rPr>
        <w:t>Decarbonization</w:t>
      </w:r>
      <w:proofErr w:type="spellEnd"/>
      <w:r w:rsidRPr="00C0442F">
        <w:rPr>
          <w:sz w:val="24"/>
          <w:szCs w:val="24"/>
        </w:rPr>
        <w:t xml:space="preserve"> of most countries has thus seen the strategies to cut back on the use of fossil fuels and increase the use of renewable energy sources like solar, wind and </w:t>
      </w:r>
      <w:proofErr w:type="gramStart"/>
      <w:r w:rsidR="00F27006" w:rsidRPr="00C0442F">
        <w:rPr>
          <w:sz w:val="24"/>
          <w:szCs w:val="24"/>
        </w:rPr>
        <w:t>hydro</w:t>
      </w:r>
      <w:r w:rsidR="00F27006">
        <w:rPr>
          <w:sz w:val="24"/>
          <w:szCs w:val="24"/>
        </w:rPr>
        <w:t>-</w:t>
      </w:r>
      <w:r w:rsidR="00F27006" w:rsidRPr="00C0442F">
        <w:rPr>
          <w:sz w:val="24"/>
          <w:szCs w:val="24"/>
        </w:rPr>
        <w:t>power</w:t>
      </w:r>
      <w:proofErr w:type="gramEnd"/>
      <w:r w:rsidRPr="00C0442F">
        <w:rPr>
          <w:sz w:val="24"/>
          <w:szCs w:val="24"/>
        </w:rPr>
        <w:t xml:space="preserve">. Despite a major increase in renewable electricity generation, it is difficult to have deep </w:t>
      </w:r>
      <w:proofErr w:type="spellStart"/>
      <w:r w:rsidRPr="00C0442F">
        <w:rPr>
          <w:sz w:val="24"/>
          <w:szCs w:val="24"/>
        </w:rPr>
        <w:t>decarbonization</w:t>
      </w:r>
      <w:proofErr w:type="spellEnd"/>
      <w:r w:rsidRPr="00C0442F">
        <w:rPr>
          <w:sz w:val="24"/>
          <w:szCs w:val="24"/>
        </w:rPr>
        <w:t xml:space="preserve"> in heavy industry and other areas aviation, shipping, and long-term energy storage</w:t>
      </w:r>
      <w:r w:rsidR="00543202">
        <w:rPr>
          <w:sz w:val="24"/>
          <w:szCs w:val="24"/>
        </w:rPr>
        <w:t xml:space="preserve"> (</w:t>
      </w:r>
      <w:proofErr w:type="spellStart"/>
      <w:r w:rsidR="00543202">
        <w:rPr>
          <w:sz w:val="24"/>
          <w:szCs w:val="24"/>
        </w:rPr>
        <w:t>Aina</w:t>
      </w:r>
      <w:proofErr w:type="spellEnd"/>
      <w:r w:rsidR="00543202">
        <w:rPr>
          <w:sz w:val="24"/>
          <w:szCs w:val="24"/>
        </w:rPr>
        <w:t>, 2024)</w:t>
      </w:r>
      <w:r w:rsidRPr="00C0442F">
        <w:rPr>
          <w:sz w:val="24"/>
          <w:szCs w:val="24"/>
        </w:rPr>
        <w:t>. Such industries demand high-energy-density fuels and flexibleness energy drivers that may be utilized to supplement intermittent renewable energy frameworks. This has resulted in the growing interest of alternative energy carriers in the global energy transition</w:t>
      </w:r>
      <w:r w:rsidR="00543202">
        <w:rPr>
          <w:sz w:val="24"/>
          <w:szCs w:val="24"/>
        </w:rPr>
        <w:t xml:space="preserve"> (</w:t>
      </w:r>
      <w:proofErr w:type="spellStart"/>
      <w:r w:rsidR="00543202" w:rsidRPr="00543202">
        <w:rPr>
          <w:sz w:val="24"/>
          <w:szCs w:val="24"/>
        </w:rPr>
        <w:t>Chygr</w:t>
      </w:r>
      <w:r w:rsidR="00543202">
        <w:rPr>
          <w:sz w:val="24"/>
          <w:szCs w:val="24"/>
        </w:rPr>
        <w:t>yn</w:t>
      </w:r>
      <w:proofErr w:type="spellEnd"/>
      <w:r w:rsidR="00543202">
        <w:rPr>
          <w:sz w:val="24"/>
          <w:szCs w:val="24"/>
        </w:rPr>
        <w:t xml:space="preserve"> &amp; Shevchenko, 2023)</w:t>
      </w:r>
      <w:r w:rsidRPr="00C0442F">
        <w:rPr>
          <w:sz w:val="24"/>
          <w:szCs w:val="24"/>
        </w:rPr>
        <w:t xml:space="preserve">. Hydrogen, and especially green hydrogen generated in renewable electrolysis </w:t>
      </w:r>
      <w:proofErr w:type="gramStart"/>
      <w:r w:rsidRPr="00C0442F">
        <w:rPr>
          <w:sz w:val="24"/>
          <w:szCs w:val="24"/>
        </w:rPr>
        <w:t>has been deemed</w:t>
      </w:r>
      <w:proofErr w:type="gramEnd"/>
      <w:r w:rsidRPr="00C0442F">
        <w:rPr>
          <w:sz w:val="24"/>
          <w:szCs w:val="24"/>
        </w:rPr>
        <w:t xml:space="preserve"> as a possible solution that could help facilitate large-scale </w:t>
      </w:r>
      <w:proofErr w:type="spellStart"/>
      <w:r w:rsidRPr="00C0442F">
        <w:rPr>
          <w:sz w:val="24"/>
          <w:szCs w:val="24"/>
        </w:rPr>
        <w:t>decarbonization</w:t>
      </w:r>
      <w:proofErr w:type="spellEnd"/>
      <w:r w:rsidRPr="00C0442F">
        <w:rPr>
          <w:sz w:val="24"/>
          <w:szCs w:val="24"/>
        </w:rPr>
        <w:t xml:space="preserve"> and help a more resilient and sustainable global energy system.</w:t>
      </w:r>
    </w:p>
    <w:p w14:paraId="56E604ED" w14:textId="0E613810" w:rsidR="00F27006" w:rsidRPr="00F27006" w:rsidRDefault="00040C7D" w:rsidP="00F27006">
      <w:pPr>
        <w:spacing w:line="360" w:lineRule="auto"/>
        <w:jc w:val="center"/>
        <w:rPr>
          <w:b/>
          <w:sz w:val="24"/>
          <w:szCs w:val="24"/>
        </w:rPr>
      </w:pPr>
      <w:r w:rsidRPr="00040C7D">
        <w:rPr>
          <w:b/>
          <w:noProof/>
          <w:sz w:val="24"/>
          <w:szCs w:val="24"/>
        </w:rPr>
        <w:drawing>
          <wp:inline distT="0" distB="0" distL="0" distR="0" wp14:anchorId="1301961A" wp14:editId="4DFBA0E2">
            <wp:extent cx="5943600" cy="3220130"/>
            <wp:effectExtent l="0" t="0" r="0" b="0"/>
            <wp:docPr id="1" name="Picture 1" descr="C:\Users\SOAR\OneDrive\מסמכים\Mrs. Tonia ASAF\Global-energy-system-transition-1850-2150-Reproduced-with-permission-fro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AR\OneDrive\מסמכים\Mrs. Tonia ASAF\Global-energy-system-transition-1850-2150-Reproduced-with-permission-from-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220130"/>
                    </a:xfrm>
                    <a:prstGeom prst="rect">
                      <a:avLst/>
                    </a:prstGeom>
                    <a:noFill/>
                    <a:ln>
                      <a:noFill/>
                    </a:ln>
                  </pic:spPr>
                </pic:pic>
              </a:graphicData>
            </a:graphic>
          </wp:inline>
        </w:drawing>
      </w:r>
    </w:p>
    <w:p w14:paraId="7CF3AF4E" w14:textId="45E83775" w:rsidR="00F27006" w:rsidRPr="00F27006" w:rsidRDefault="00F27006" w:rsidP="00F27006">
      <w:pPr>
        <w:spacing w:line="360" w:lineRule="auto"/>
        <w:jc w:val="center"/>
        <w:rPr>
          <w:b/>
          <w:sz w:val="24"/>
          <w:szCs w:val="24"/>
        </w:rPr>
      </w:pPr>
      <w:r w:rsidRPr="00F27006">
        <w:rPr>
          <w:b/>
          <w:sz w:val="24"/>
          <w:szCs w:val="24"/>
        </w:rPr>
        <w:lastRenderedPageBreak/>
        <w:t xml:space="preserve">Figure 1: </w:t>
      </w:r>
      <w:r w:rsidRPr="00E05099">
        <w:rPr>
          <w:rFonts w:eastAsia="Times New Roman" w:cstheme="minorHAnsi"/>
          <w:b/>
          <w:bCs/>
          <w:kern w:val="0"/>
          <w:sz w:val="24"/>
          <w:szCs w:val="24"/>
          <w14:ligatures w14:val="none"/>
        </w:rPr>
        <w:t xml:space="preserve">Global Energy </w:t>
      </w:r>
      <w:r w:rsidRPr="00F27006">
        <w:rPr>
          <w:rFonts w:eastAsia="Times New Roman" w:cstheme="minorHAnsi"/>
          <w:b/>
          <w:bCs/>
          <w:kern w:val="0"/>
          <w:sz w:val="24"/>
          <w:szCs w:val="24"/>
          <w14:ligatures w14:val="none"/>
        </w:rPr>
        <w:t xml:space="preserve">system </w:t>
      </w:r>
      <w:r w:rsidRPr="00E05099">
        <w:rPr>
          <w:rFonts w:eastAsia="Times New Roman" w:cstheme="minorHAnsi"/>
          <w:b/>
          <w:bCs/>
          <w:kern w:val="0"/>
          <w:sz w:val="24"/>
          <w:szCs w:val="24"/>
          <w14:ligatures w14:val="none"/>
        </w:rPr>
        <w:t xml:space="preserve">Transition </w:t>
      </w:r>
      <w:r w:rsidRPr="00F27006">
        <w:rPr>
          <w:b/>
          <w:sz w:val="24"/>
          <w:szCs w:val="24"/>
        </w:rPr>
        <w:t>(Chowdhury et al., 2017)</w:t>
      </w:r>
    </w:p>
    <w:p w14:paraId="41FE28F6" w14:textId="03BD0CB8" w:rsidR="00657E47" w:rsidRDefault="00657E47" w:rsidP="00657E47">
      <w:pPr>
        <w:spacing w:after="0" w:line="360" w:lineRule="auto"/>
        <w:jc w:val="both"/>
        <w:rPr>
          <w:rFonts w:eastAsia="Times New Roman" w:cstheme="minorHAnsi"/>
          <w:b/>
          <w:bCs/>
          <w:kern w:val="0"/>
          <w:sz w:val="24"/>
          <w:szCs w:val="24"/>
          <w14:ligatures w14:val="none"/>
        </w:rPr>
      </w:pPr>
      <w:r w:rsidRPr="00657E47">
        <w:rPr>
          <w:rFonts w:cstheme="minorHAnsi"/>
          <w:b/>
          <w:sz w:val="24"/>
          <w:szCs w:val="24"/>
        </w:rPr>
        <w:t xml:space="preserve">2.2 </w:t>
      </w:r>
      <w:r w:rsidRPr="00E05099">
        <w:rPr>
          <w:rFonts w:eastAsia="Times New Roman" w:cstheme="minorHAnsi"/>
          <w:b/>
          <w:bCs/>
          <w:kern w:val="0"/>
          <w:sz w:val="24"/>
          <w:szCs w:val="24"/>
          <w14:ligatures w14:val="none"/>
        </w:rPr>
        <w:t>Hydrogen as a Clean Energy Carrier</w:t>
      </w:r>
    </w:p>
    <w:p w14:paraId="78A516B9" w14:textId="1D692F07" w:rsidR="00657E47" w:rsidRDefault="00657E47" w:rsidP="00EB5B0F">
      <w:pPr>
        <w:spacing w:after="0" w:line="360" w:lineRule="auto"/>
        <w:jc w:val="both"/>
        <w:rPr>
          <w:rFonts w:eastAsia="Times New Roman" w:cstheme="minorHAnsi"/>
          <w:bCs/>
          <w:kern w:val="0"/>
          <w:sz w:val="24"/>
          <w:szCs w:val="24"/>
          <w14:ligatures w14:val="none"/>
        </w:rPr>
      </w:pPr>
      <w:r w:rsidRPr="00657E47">
        <w:rPr>
          <w:rFonts w:eastAsia="Times New Roman" w:cstheme="minorHAnsi"/>
          <w:bCs/>
          <w:kern w:val="0"/>
          <w:sz w:val="24"/>
          <w:szCs w:val="24"/>
          <w14:ligatures w14:val="none"/>
        </w:rPr>
        <w:t xml:space="preserve">Hydrogen is an energy carrier that has been receiving mounting interest as a clean and flexible energy carrier that can facilitate the shift toward low-carbon energy systems. Hydrogen economy refers to a scenario whereby energy system </w:t>
      </w:r>
      <w:proofErr w:type="gramStart"/>
      <w:r w:rsidRPr="00657E47">
        <w:rPr>
          <w:rFonts w:eastAsia="Times New Roman" w:cstheme="minorHAnsi"/>
          <w:bCs/>
          <w:kern w:val="0"/>
          <w:sz w:val="24"/>
          <w:szCs w:val="24"/>
          <w14:ligatures w14:val="none"/>
        </w:rPr>
        <w:t>is used</w:t>
      </w:r>
      <w:proofErr w:type="gramEnd"/>
      <w:r w:rsidRPr="00657E47">
        <w:rPr>
          <w:rFonts w:eastAsia="Times New Roman" w:cstheme="minorHAnsi"/>
          <w:bCs/>
          <w:kern w:val="0"/>
          <w:sz w:val="24"/>
          <w:szCs w:val="24"/>
          <w14:ligatures w14:val="none"/>
        </w:rPr>
        <w:t xml:space="preserve"> whereby hydrogen is massively produced, stored, and used as a significant energy source to substitute fossil fuel in various industries</w:t>
      </w:r>
      <w:r w:rsidR="00561A41">
        <w:rPr>
          <w:rFonts w:eastAsia="Times New Roman" w:cstheme="minorHAnsi"/>
          <w:bCs/>
          <w:kern w:val="0"/>
          <w:sz w:val="24"/>
          <w:szCs w:val="24"/>
          <w14:ligatures w14:val="none"/>
        </w:rPr>
        <w:t xml:space="preserve"> (Pereira et al., 2024)</w:t>
      </w:r>
      <w:r w:rsidRPr="00657E47">
        <w:rPr>
          <w:rFonts w:eastAsia="Times New Roman" w:cstheme="minorHAnsi"/>
          <w:bCs/>
          <w:kern w:val="0"/>
          <w:sz w:val="24"/>
          <w:szCs w:val="24"/>
          <w14:ligatures w14:val="none"/>
        </w:rPr>
        <w:t xml:space="preserve">. Compared to traditional fuels, hydrogen does not form an acid that may be harmful to the environment as it </w:t>
      </w:r>
      <w:proofErr w:type="gramStart"/>
      <w:r w:rsidRPr="00657E47">
        <w:rPr>
          <w:rFonts w:eastAsia="Times New Roman" w:cstheme="minorHAnsi"/>
          <w:bCs/>
          <w:kern w:val="0"/>
          <w:sz w:val="24"/>
          <w:szCs w:val="24"/>
          <w14:ligatures w14:val="none"/>
        </w:rPr>
        <w:t>is converted</w:t>
      </w:r>
      <w:proofErr w:type="gramEnd"/>
      <w:r w:rsidRPr="00657E47">
        <w:rPr>
          <w:rFonts w:eastAsia="Times New Roman" w:cstheme="minorHAnsi"/>
          <w:bCs/>
          <w:kern w:val="0"/>
          <w:sz w:val="24"/>
          <w:szCs w:val="24"/>
          <w14:ligatures w14:val="none"/>
        </w:rPr>
        <w:t xml:space="preserve"> to water when used through fuel cells or combustion engines. Hydrogen in the present day energy systems has a number of significance such as energy storage, transportation fuel, industrial feedstock, and a way of balancing the supply and demand of electricity</w:t>
      </w:r>
      <w:r w:rsidR="00EB5B0F">
        <w:rPr>
          <w:rFonts w:eastAsia="Times New Roman" w:cstheme="minorHAnsi"/>
          <w:bCs/>
          <w:kern w:val="0"/>
          <w:sz w:val="24"/>
          <w:szCs w:val="24"/>
          <w14:ligatures w14:val="none"/>
        </w:rPr>
        <w:t xml:space="preserve"> (</w:t>
      </w:r>
      <w:proofErr w:type="spellStart"/>
      <w:r w:rsidR="00EB5B0F" w:rsidRPr="00EB5B0F">
        <w:rPr>
          <w:rFonts w:eastAsia="Times New Roman" w:cstheme="minorHAnsi"/>
          <w:bCs/>
          <w:kern w:val="0"/>
          <w:sz w:val="24"/>
          <w:szCs w:val="24"/>
          <w14:ligatures w14:val="none"/>
        </w:rPr>
        <w:t>Sarmah</w:t>
      </w:r>
      <w:proofErr w:type="spellEnd"/>
      <w:r w:rsidR="00EB5B0F">
        <w:rPr>
          <w:rFonts w:eastAsia="Times New Roman" w:cstheme="minorHAnsi"/>
          <w:bCs/>
          <w:kern w:val="0"/>
          <w:sz w:val="24"/>
          <w:szCs w:val="24"/>
          <w14:ligatures w14:val="none"/>
        </w:rPr>
        <w:t xml:space="preserve"> et al., 2023)</w:t>
      </w:r>
      <w:r w:rsidRPr="00657E47">
        <w:rPr>
          <w:rFonts w:eastAsia="Times New Roman" w:cstheme="minorHAnsi"/>
          <w:bCs/>
          <w:kern w:val="0"/>
          <w:sz w:val="24"/>
          <w:szCs w:val="24"/>
          <w14:ligatures w14:val="none"/>
        </w:rPr>
        <w:t xml:space="preserve">. It is also able to hold excess electricity produced by the renewable energy sources and transform it into a usable fuel by the process of electrolysis. Such a feature increases the flexibility of the grid and enables massive integration of renewable energy. Therefore, hydrogen is becoming one of the essential elements in the creation of sustainable, secure, and </w:t>
      </w:r>
      <w:proofErr w:type="spellStart"/>
      <w:r w:rsidRPr="00657E47">
        <w:rPr>
          <w:rFonts w:eastAsia="Times New Roman" w:cstheme="minorHAnsi"/>
          <w:bCs/>
          <w:kern w:val="0"/>
          <w:sz w:val="24"/>
          <w:szCs w:val="24"/>
          <w14:ligatures w14:val="none"/>
        </w:rPr>
        <w:t>decarbonated</w:t>
      </w:r>
      <w:proofErr w:type="spellEnd"/>
      <w:r w:rsidRPr="00657E47">
        <w:rPr>
          <w:rFonts w:eastAsia="Times New Roman" w:cstheme="minorHAnsi"/>
          <w:bCs/>
          <w:kern w:val="0"/>
          <w:sz w:val="24"/>
          <w:szCs w:val="24"/>
          <w14:ligatures w14:val="none"/>
        </w:rPr>
        <w:t xml:space="preserve"> energy systems</w:t>
      </w:r>
      <w:r w:rsidR="00EB5B0F">
        <w:rPr>
          <w:rFonts w:eastAsia="Times New Roman" w:cstheme="minorHAnsi"/>
          <w:bCs/>
          <w:kern w:val="0"/>
          <w:sz w:val="24"/>
          <w:szCs w:val="24"/>
          <w14:ligatures w14:val="none"/>
        </w:rPr>
        <w:t xml:space="preserve"> (Yan et al., 2020)</w:t>
      </w:r>
      <w:r w:rsidRPr="00657E47">
        <w:rPr>
          <w:rFonts w:eastAsia="Times New Roman" w:cstheme="minorHAnsi"/>
          <w:bCs/>
          <w:kern w:val="0"/>
          <w:sz w:val="24"/>
          <w:szCs w:val="24"/>
          <w14:ligatures w14:val="none"/>
        </w:rPr>
        <w:t>.</w:t>
      </w:r>
    </w:p>
    <w:p w14:paraId="673DDEDB" w14:textId="77777777" w:rsidR="008B02D0" w:rsidRPr="00EB5B0F" w:rsidRDefault="008B02D0" w:rsidP="00EB5B0F">
      <w:pPr>
        <w:spacing w:after="0" w:line="360" w:lineRule="auto"/>
        <w:jc w:val="both"/>
        <w:rPr>
          <w:rFonts w:eastAsia="Times New Roman" w:cstheme="minorHAnsi"/>
          <w:bCs/>
          <w:kern w:val="0"/>
          <w:sz w:val="24"/>
          <w:szCs w:val="24"/>
          <w14:ligatures w14:val="none"/>
        </w:rPr>
      </w:pPr>
    </w:p>
    <w:p w14:paraId="12696DF4" w14:textId="73E3D778" w:rsidR="00E05099" w:rsidRDefault="00657E47">
      <w:pPr>
        <w:rPr>
          <w:b/>
          <w:sz w:val="24"/>
          <w:szCs w:val="24"/>
        </w:rPr>
      </w:pPr>
      <w:r w:rsidRPr="0075529F">
        <w:rPr>
          <w:b/>
          <w:sz w:val="24"/>
          <w:szCs w:val="24"/>
        </w:rPr>
        <w:t xml:space="preserve">2.3 </w:t>
      </w:r>
      <w:r w:rsidR="0075529F" w:rsidRPr="0075529F">
        <w:rPr>
          <w:b/>
          <w:sz w:val="24"/>
          <w:szCs w:val="24"/>
        </w:rPr>
        <w:t>Renewable Energy for Hydrogen Production</w:t>
      </w:r>
    </w:p>
    <w:p w14:paraId="06CE1A65" w14:textId="3032F8D2" w:rsidR="0075529F" w:rsidRPr="0075529F" w:rsidRDefault="0075529F" w:rsidP="0075529F">
      <w:pPr>
        <w:spacing w:line="360" w:lineRule="auto"/>
        <w:jc w:val="both"/>
        <w:rPr>
          <w:sz w:val="24"/>
          <w:szCs w:val="24"/>
        </w:rPr>
      </w:pPr>
      <w:r w:rsidRPr="0075529F">
        <w:rPr>
          <w:sz w:val="24"/>
          <w:szCs w:val="24"/>
        </w:rPr>
        <w:t>The renewable energy sources are very essential in facilitating the production of hydrogen in a sustainable manner especially in the form of green hydrogen produced by electrolysis of water using clean electricity</w:t>
      </w:r>
      <w:r w:rsidR="00EB5B0F">
        <w:rPr>
          <w:sz w:val="24"/>
          <w:szCs w:val="24"/>
        </w:rPr>
        <w:t xml:space="preserve"> (</w:t>
      </w:r>
      <w:proofErr w:type="spellStart"/>
      <w:r w:rsidR="00EB5B0F">
        <w:rPr>
          <w:sz w:val="24"/>
          <w:szCs w:val="24"/>
        </w:rPr>
        <w:t>Marouani</w:t>
      </w:r>
      <w:proofErr w:type="spellEnd"/>
      <w:r w:rsidR="00EB5B0F">
        <w:rPr>
          <w:sz w:val="24"/>
          <w:szCs w:val="24"/>
        </w:rPr>
        <w:t xml:space="preserve"> et al., 2023)</w:t>
      </w:r>
      <w:r w:rsidRPr="0075529F">
        <w:rPr>
          <w:sz w:val="24"/>
          <w:szCs w:val="24"/>
        </w:rPr>
        <w:t xml:space="preserve">. Solar photovoltaic (PV) systems have been described as among the most widely applied renewable technologies that directly use sunlight into electricity to drive </w:t>
      </w:r>
      <w:proofErr w:type="spellStart"/>
      <w:r w:rsidRPr="0075529F">
        <w:rPr>
          <w:sz w:val="24"/>
          <w:szCs w:val="24"/>
        </w:rPr>
        <w:t>electrolyzers</w:t>
      </w:r>
      <w:proofErr w:type="spellEnd"/>
      <w:r w:rsidRPr="0075529F">
        <w:rPr>
          <w:sz w:val="24"/>
          <w:szCs w:val="24"/>
        </w:rPr>
        <w:t xml:space="preserve"> in the production of hydrogen</w:t>
      </w:r>
      <w:r w:rsidR="00EB5B0F">
        <w:rPr>
          <w:sz w:val="24"/>
          <w:szCs w:val="24"/>
        </w:rPr>
        <w:t xml:space="preserve"> (Ghosh, </w:t>
      </w:r>
      <w:r w:rsidR="00EB5B0F" w:rsidRPr="00EB5B0F">
        <w:rPr>
          <w:sz w:val="24"/>
          <w:szCs w:val="24"/>
        </w:rPr>
        <w:t>2025)</w:t>
      </w:r>
      <w:r w:rsidRPr="0075529F">
        <w:rPr>
          <w:sz w:val="24"/>
          <w:szCs w:val="24"/>
        </w:rPr>
        <w:t>. The solar PV systems appeal because of their scalability and their decreasing prices and the fact that they are available in most regions. Another significant source of hydrogen generation through renewable electricity is the wind energy systems, which has a large energy production and their generation is quite constant in the appropriate places</w:t>
      </w:r>
      <w:r w:rsidR="00EB5B0F">
        <w:rPr>
          <w:sz w:val="24"/>
          <w:szCs w:val="24"/>
        </w:rPr>
        <w:t xml:space="preserve"> (</w:t>
      </w:r>
      <w:r w:rsidR="00EB5B0F" w:rsidRPr="00EB5B0F">
        <w:rPr>
          <w:sz w:val="24"/>
          <w:szCs w:val="24"/>
        </w:rPr>
        <w:t>Jo</w:t>
      </w:r>
      <w:r w:rsidR="00EB5B0F">
        <w:rPr>
          <w:sz w:val="24"/>
          <w:szCs w:val="24"/>
        </w:rPr>
        <w:t>nes &amp; Olsson, 2017)</w:t>
      </w:r>
      <w:r w:rsidRPr="0075529F">
        <w:rPr>
          <w:sz w:val="24"/>
          <w:szCs w:val="24"/>
        </w:rPr>
        <w:t>. Electrolysis systems using wind can effectively generate hydrogen, especially where there are high and reliable wind sources. However, both solar energy and wind energy are intermittent in nature, and this may influence the stability of hydrogen production</w:t>
      </w:r>
      <w:r w:rsidR="00F27006">
        <w:rPr>
          <w:sz w:val="24"/>
          <w:szCs w:val="24"/>
        </w:rPr>
        <w:t xml:space="preserve"> (Nasser et al., 2022)</w:t>
      </w:r>
      <w:r w:rsidRPr="0075529F">
        <w:rPr>
          <w:sz w:val="24"/>
          <w:szCs w:val="24"/>
        </w:rPr>
        <w:t xml:space="preserve">. </w:t>
      </w:r>
      <w:proofErr w:type="gramStart"/>
      <w:r w:rsidRPr="0075529F">
        <w:rPr>
          <w:sz w:val="24"/>
          <w:szCs w:val="24"/>
        </w:rPr>
        <w:t xml:space="preserve">In order to overcome this shortcoming, </w:t>
      </w:r>
      <w:r w:rsidRPr="0075529F">
        <w:rPr>
          <w:sz w:val="24"/>
          <w:szCs w:val="24"/>
        </w:rPr>
        <w:lastRenderedPageBreak/>
        <w:t>there has been a growing interest in hybrid renewable energy sources that utilize several sources, including solar and wind, to enhance energy reliability, system efficiency, and the general performance of hydrogen products.</w:t>
      </w:r>
      <w:proofErr w:type="gramEnd"/>
    </w:p>
    <w:p w14:paraId="71ABF28B" w14:textId="607F1C74" w:rsidR="00E05099" w:rsidRDefault="008B02D0">
      <w:pPr>
        <w:rPr>
          <w:b/>
          <w:sz w:val="24"/>
          <w:szCs w:val="24"/>
        </w:rPr>
      </w:pPr>
      <w:r w:rsidRPr="008B02D0">
        <w:rPr>
          <w:b/>
          <w:noProof/>
          <w:sz w:val="24"/>
          <w:szCs w:val="24"/>
        </w:rPr>
        <w:drawing>
          <wp:inline distT="0" distB="0" distL="0" distR="0" wp14:anchorId="2B7EED85" wp14:editId="10A336EF">
            <wp:extent cx="5601335" cy="3175000"/>
            <wp:effectExtent l="0" t="0" r="0" b="6350"/>
            <wp:docPr id="2" name="Picture 2" descr="C:\Users\SOAR\OneDrive\מסמכים\Mrs. Tonia ASAF\hydrogen produ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AR\OneDrive\מסמכים\Mrs. Tonia ASAF\hydrogen productio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01335" cy="3175000"/>
                    </a:xfrm>
                    <a:prstGeom prst="rect">
                      <a:avLst/>
                    </a:prstGeom>
                    <a:noFill/>
                    <a:ln>
                      <a:noFill/>
                    </a:ln>
                  </pic:spPr>
                </pic:pic>
              </a:graphicData>
            </a:graphic>
          </wp:inline>
        </w:drawing>
      </w:r>
    </w:p>
    <w:p w14:paraId="6C84B495" w14:textId="1033568F" w:rsidR="00E05099" w:rsidRDefault="00E05099">
      <w:pPr>
        <w:rPr>
          <w:b/>
          <w:sz w:val="24"/>
          <w:szCs w:val="24"/>
        </w:rPr>
      </w:pPr>
    </w:p>
    <w:p w14:paraId="1C8C62F3" w14:textId="43A50F7A" w:rsidR="008B02D0" w:rsidRDefault="008B02D0" w:rsidP="008B02D0">
      <w:pPr>
        <w:jc w:val="center"/>
        <w:rPr>
          <w:b/>
          <w:sz w:val="24"/>
          <w:szCs w:val="24"/>
        </w:rPr>
      </w:pPr>
      <w:r>
        <w:rPr>
          <w:b/>
          <w:sz w:val="24"/>
          <w:szCs w:val="24"/>
        </w:rPr>
        <w:t xml:space="preserve">Figure 2: Renewable </w:t>
      </w:r>
      <w:r w:rsidRPr="0075529F">
        <w:rPr>
          <w:b/>
          <w:sz w:val="24"/>
          <w:szCs w:val="24"/>
        </w:rPr>
        <w:t>Hydrogen Production</w:t>
      </w:r>
      <w:r>
        <w:rPr>
          <w:b/>
          <w:sz w:val="24"/>
          <w:szCs w:val="24"/>
        </w:rPr>
        <w:t xml:space="preserve"> (</w:t>
      </w:r>
      <w:proofErr w:type="spellStart"/>
      <w:r>
        <w:rPr>
          <w:b/>
          <w:sz w:val="24"/>
          <w:szCs w:val="24"/>
        </w:rPr>
        <w:t>Agyekum</w:t>
      </w:r>
      <w:proofErr w:type="spellEnd"/>
      <w:r>
        <w:rPr>
          <w:b/>
          <w:sz w:val="24"/>
          <w:szCs w:val="24"/>
        </w:rPr>
        <w:t xml:space="preserve"> et al., 2022)</w:t>
      </w:r>
    </w:p>
    <w:p w14:paraId="5643FD22" w14:textId="59E0639A" w:rsidR="0075529F" w:rsidRDefault="0075529F">
      <w:pPr>
        <w:rPr>
          <w:b/>
          <w:sz w:val="24"/>
          <w:szCs w:val="24"/>
        </w:rPr>
      </w:pPr>
    </w:p>
    <w:p w14:paraId="1059E8C2" w14:textId="59B18C6D" w:rsidR="0075529F" w:rsidRDefault="0075529F">
      <w:pPr>
        <w:rPr>
          <w:b/>
          <w:sz w:val="24"/>
          <w:szCs w:val="24"/>
        </w:rPr>
      </w:pPr>
    </w:p>
    <w:p w14:paraId="0B651901" w14:textId="04BB19C4" w:rsidR="0075529F" w:rsidRDefault="0075529F">
      <w:pPr>
        <w:rPr>
          <w:b/>
          <w:sz w:val="24"/>
          <w:szCs w:val="24"/>
        </w:rPr>
      </w:pPr>
    </w:p>
    <w:p w14:paraId="18D81925" w14:textId="6361C53D" w:rsidR="0075529F" w:rsidRDefault="0075529F">
      <w:pPr>
        <w:rPr>
          <w:b/>
          <w:sz w:val="24"/>
          <w:szCs w:val="24"/>
        </w:rPr>
      </w:pPr>
    </w:p>
    <w:p w14:paraId="38D8AA46" w14:textId="1889E3D8" w:rsidR="0075529F" w:rsidRDefault="0075529F">
      <w:pPr>
        <w:rPr>
          <w:b/>
          <w:sz w:val="24"/>
          <w:szCs w:val="24"/>
        </w:rPr>
      </w:pPr>
    </w:p>
    <w:p w14:paraId="7CF687BE" w14:textId="20E0A6B1" w:rsidR="0075529F" w:rsidRDefault="0075529F">
      <w:pPr>
        <w:rPr>
          <w:b/>
          <w:sz w:val="24"/>
          <w:szCs w:val="24"/>
        </w:rPr>
      </w:pPr>
    </w:p>
    <w:p w14:paraId="656787ED" w14:textId="26FF11DE" w:rsidR="0075529F" w:rsidRDefault="0075529F">
      <w:pPr>
        <w:rPr>
          <w:b/>
          <w:sz w:val="24"/>
          <w:szCs w:val="24"/>
        </w:rPr>
      </w:pPr>
    </w:p>
    <w:p w14:paraId="225D2EA4" w14:textId="5B5604C0" w:rsidR="0075529F" w:rsidRDefault="0075529F">
      <w:pPr>
        <w:rPr>
          <w:b/>
          <w:sz w:val="24"/>
          <w:szCs w:val="24"/>
        </w:rPr>
      </w:pPr>
    </w:p>
    <w:p w14:paraId="0E0112FE" w14:textId="032DE48D" w:rsidR="0075529F" w:rsidRDefault="0075529F">
      <w:pPr>
        <w:rPr>
          <w:b/>
          <w:sz w:val="24"/>
          <w:szCs w:val="24"/>
        </w:rPr>
      </w:pPr>
    </w:p>
    <w:p w14:paraId="12A5A0C2" w14:textId="2E4FA186" w:rsidR="0075529F" w:rsidRDefault="0075529F">
      <w:pPr>
        <w:rPr>
          <w:b/>
          <w:sz w:val="24"/>
          <w:szCs w:val="24"/>
        </w:rPr>
      </w:pPr>
    </w:p>
    <w:p w14:paraId="513AB1EE" w14:textId="4B9B640E" w:rsidR="0075529F" w:rsidRDefault="0075529F">
      <w:pPr>
        <w:rPr>
          <w:b/>
          <w:sz w:val="24"/>
          <w:szCs w:val="24"/>
        </w:rPr>
      </w:pPr>
    </w:p>
    <w:p w14:paraId="7ACA1EDD" w14:textId="6EB326F1" w:rsidR="0075529F" w:rsidRDefault="0075529F">
      <w:pPr>
        <w:rPr>
          <w:b/>
          <w:sz w:val="24"/>
          <w:szCs w:val="24"/>
        </w:rPr>
      </w:pPr>
      <w:r>
        <w:rPr>
          <w:b/>
          <w:sz w:val="24"/>
          <w:szCs w:val="24"/>
        </w:rPr>
        <w:lastRenderedPageBreak/>
        <w:t>3.0 Methodology</w:t>
      </w:r>
    </w:p>
    <w:p w14:paraId="69E9EA2D" w14:textId="14F2EE6C" w:rsidR="0075529F" w:rsidRDefault="00287600">
      <w:pPr>
        <w:rPr>
          <w:rFonts w:eastAsia="Times New Roman" w:cstheme="minorHAnsi"/>
          <w:b/>
          <w:bCs/>
          <w:kern w:val="36"/>
          <w:sz w:val="24"/>
          <w:szCs w:val="24"/>
          <w14:ligatures w14:val="none"/>
        </w:rPr>
      </w:pPr>
      <w:r w:rsidRPr="00287600">
        <w:rPr>
          <w:rFonts w:cstheme="minorHAnsi"/>
          <w:b/>
          <w:sz w:val="24"/>
          <w:szCs w:val="24"/>
        </w:rPr>
        <w:t xml:space="preserve">3.1 </w:t>
      </w:r>
      <w:r w:rsidRPr="00E05099">
        <w:rPr>
          <w:rFonts w:eastAsia="Times New Roman" w:cstheme="minorHAnsi"/>
          <w:b/>
          <w:bCs/>
          <w:kern w:val="36"/>
          <w:sz w:val="24"/>
          <w:szCs w:val="24"/>
          <w14:ligatures w14:val="none"/>
        </w:rPr>
        <w:t>Data Collection</w:t>
      </w:r>
    </w:p>
    <w:p w14:paraId="46B15244" w14:textId="59642BD1" w:rsidR="00287600" w:rsidRPr="00D31C4E" w:rsidRDefault="00F24799" w:rsidP="00D31C4E">
      <w:pPr>
        <w:spacing w:line="360" w:lineRule="auto"/>
        <w:jc w:val="both"/>
        <w:rPr>
          <w:rFonts w:cstheme="minorHAnsi"/>
          <w:sz w:val="24"/>
          <w:szCs w:val="24"/>
        </w:rPr>
      </w:pPr>
      <w:r w:rsidRPr="00F24799">
        <w:rPr>
          <w:rFonts w:cstheme="minorHAnsi"/>
          <w:sz w:val="24"/>
          <w:szCs w:val="24"/>
        </w:rPr>
        <w:t>Reliable simulation datasets were used to retrieve data in this study, and the data is used to aid the techno-economic and environmental analysis of the renewable-based green hydrogen production systems. Electricity generation models based on solar photovoltaic and wind energy systems were modeled using the data of renewable energy resources such as solar irrad</w:t>
      </w:r>
      <w:r>
        <w:rPr>
          <w:rFonts w:cstheme="minorHAnsi"/>
          <w:sz w:val="24"/>
          <w:szCs w:val="24"/>
        </w:rPr>
        <w:t>iance and wind speed</w:t>
      </w:r>
      <w:r w:rsidR="00D31C4E" w:rsidRPr="00D31C4E">
        <w:rPr>
          <w:rFonts w:cstheme="minorHAnsi"/>
          <w:sz w:val="24"/>
          <w:szCs w:val="24"/>
        </w:rPr>
        <w:t xml:space="preserve">. To simulate hydrogen generation processes, technical parameters associated with the performance of the </w:t>
      </w:r>
      <w:proofErr w:type="spellStart"/>
      <w:r w:rsidR="00D31C4E" w:rsidRPr="00D31C4E">
        <w:rPr>
          <w:rFonts w:cstheme="minorHAnsi"/>
          <w:sz w:val="24"/>
          <w:szCs w:val="24"/>
        </w:rPr>
        <w:t>electrolyzers</w:t>
      </w:r>
      <w:proofErr w:type="spellEnd"/>
      <w:r w:rsidR="00D31C4E" w:rsidRPr="00D31C4E">
        <w:rPr>
          <w:rFonts w:cstheme="minorHAnsi"/>
          <w:sz w:val="24"/>
          <w:szCs w:val="24"/>
        </w:rPr>
        <w:t xml:space="preserve"> were included (efficiency, operating conditions, and hydrogen production rates). </w:t>
      </w:r>
      <w:r w:rsidRPr="00D31C4E">
        <w:rPr>
          <w:rFonts w:cstheme="minorHAnsi"/>
          <w:sz w:val="24"/>
          <w:szCs w:val="24"/>
        </w:rPr>
        <w:t>In addition</w:t>
      </w:r>
      <w:r w:rsidR="00D31C4E" w:rsidRPr="00D31C4E">
        <w:rPr>
          <w:rFonts w:cstheme="minorHAnsi"/>
          <w:sz w:val="24"/>
          <w:szCs w:val="24"/>
        </w:rPr>
        <w:t>, the cost information related to renewable energy systems and hydrogen production technologies, both capital and operating costs, were part of the analysis. Simulation datasets used in life cycle assessment, including greenhouse gas emissions and energy consumption, were also obtained based on the relevant data of environmental impact.</w:t>
      </w:r>
    </w:p>
    <w:p w14:paraId="3A109C29" w14:textId="7DE9A96F" w:rsidR="00E05099" w:rsidRPr="00167451" w:rsidRDefault="00167451">
      <w:pPr>
        <w:rPr>
          <w:rFonts w:cstheme="minorHAnsi"/>
          <w:b/>
          <w:sz w:val="24"/>
          <w:szCs w:val="24"/>
        </w:rPr>
      </w:pPr>
      <w:r w:rsidRPr="00167451">
        <w:rPr>
          <w:rFonts w:cstheme="minorHAnsi"/>
          <w:b/>
          <w:sz w:val="24"/>
          <w:szCs w:val="24"/>
        </w:rPr>
        <w:t xml:space="preserve">3.2 </w:t>
      </w:r>
      <w:r w:rsidRPr="00E05099">
        <w:rPr>
          <w:rFonts w:eastAsia="Times New Roman" w:cstheme="minorHAnsi"/>
          <w:b/>
          <w:bCs/>
          <w:kern w:val="36"/>
          <w:sz w:val="24"/>
          <w:szCs w:val="24"/>
          <w14:ligatures w14:val="none"/>
        </w:rPr>
        <w:t>Data Pre-Processing</w:t>
      </w:r>
    </w:p>
    <w:p w14:paraId="2A439741" w14:textId="09C777F7" w:rsidR="00E05099" w:rsidRPr="00D547A3" w:rsidRDefault="00D547A3" w:rsidP="00D547A3">
      <w:pPr>
        <w:spacing w:line="360" w:lineRule="auto"/>
        <w:jc w:val="both"/>
        <w:rPr>
          <w:sz w:val="24"/>
          <w:szCs w:val="24"/>
        </w:rPr>
      </w:pPr>
      <w:r w:rsidRPr="00D547A3">
        <w:rPr>
          <w:sz w:val="24"/>
          <w:szCs w:val="24"/>
        </w:rPr>
        <w:t>The datasets collected before model development went through a systematic data pre-processing step to guarantee data accuracy and consistency. Data cleaning and verification was first done to eliminate errors, inconsistencies and duplication in the data of renewable energy and system parameters. The gaps in the datasets were detected and addressed with the help of the required estimation or interpolation methods. This was followed with normalization of the data and conversion to uniform units in order to be compatible in the simulation model. The renewable energy data including the solar irradiance and wind speed was subjected to time-series processing to extract the temporal variation in the energy availability. Lastly, pertinent variables and parameters needed in system simulation were also chosen to facilitate proper modelling of the production systems of green hydrogen.</w:t>
      </w:r>
    </w:p>
    <w:p w14:paraId="3654FCA1" w14:textId="65FAD152" w:rsidR="00E05099" w:rsidRDefault="003E1970" w:rsidP="003E1970">
      <w:pPr>
        <w:spacing w:line="360" w:lineRule="auto"/>
        <w:jc w:val="both"/>
        <w:rPr>
          <w:rFonts w:eastAsia="Times New Roman" w:cstheme="minorHAnsi"/>
          <w:b/>
          <w:bCs/>
          <w:kern w:val="36"/>
          <w:sz w:val="24"/>
          <w:szCs w:val="24"/>
          <w14:ligatures w14:val="none"/>
        </w:rPr>
      </w:pPr>
      <w:r w:rsidRPr="003E1970">
        <w:rPr>
          <w:rFonts w:cstheme="minorHAnsi"/>
          <w:b/>
          <w:sz w:val="24"/>
          <w:szCs w:val="24"/>
        </w:rPr>
        <w:t>3.</w:t>
      </w:r>
      <w:r w:rsidR="00FF6637">
        <w:rPr>
          <w:rFonts w:cstheme="minorHAnsi"/>
          <w:b/>
          <w:sz w:val="24"/>
          <w:szCs w:val="24"/>
        </w:rPr>
        <w:t>3</w:t>
      </w:r>
      <w:r w:rsidRPr="003E1970">
        <w:rPr>
          <w:rFonts w:cstheme="minorHAnsi"/>
          <w:b/>
          <w:sz w:val="24"/>
          <w:szCs w:val="24"/>
        </w:rPr>
        <w:t xml:space="preserve"> </w:t>
      </w:r>
      <w:r w:rsidRPr="00E05099">
        <w:rPr>
          <w:rFonts w:eastAsia="Times New Roman" w:cstheme="minorHAnsi"/>
          <w:b/>
          <w:bCs/>
          <w:kern w:val="36"/>
          <w:sz w:val="24"/>
          <w:szCs w:val="24"/>
          <w14:ligatures w14:val="none"/>
        </w:rPr>
        <w:t>Model Evaluation</w:t>
      </w:r>
    </w:p>
    <w:p w14:paraId="5E2AD286" w14:textId="5CD24791" w:rsidR="003E1970" w:rsidRDefault="00FF6637" w:rsidP="003E1970">
      <w:pPr>
        <w:spacing w:line="360" w:lineRule="auto"/>
        <w:jc w:val="both"/>
        <w:rPr>
          <w:rFonts w:cstheme="minorHAnsi"/>
          <w:sz w:val="24"/>
          <w:szCs w:val="24"/>
        </w:rPr>
      </w:pPr>
      <w:r w:rsidRPr="00FF6637">
        <w:rPr>
          <w:rFonts w:cstheme="minorHAnsi"/>
          <w:sz w:val="24"/>
          <w:szCs w:val="24"/>
        </w:rPr>
        <w:t xml:space="preserve">The simulation models produced were tested to be accurate, reliable, and practical in the assessment of renewable-based green hydrogen production systems. Sensitivity analysis was performed to explore the impacts of changes in the essential input parameters, including </w:t>
      </w:r>
      <w:r w:rsidRPr="00FF6637">
        <w:rPr>
          <w:rFonts w:cstheme="minorHAnsi"/>
          <w:sz w:val="24"/>
          <w:szCs w:val="24"/>
        </w:rPr>
        <w:lastRenderedPageBreak/>
        <w:t xml:space="preserve">availability of renewable energy, the efficiency of the </w:t>
      </w:r>
      <w:proofErr w:type="spellStart"/>
      <w:r w:rsidRPr="00FF6637">
        <w:rPr>
          <w:rFonts w:cstheme="minorHAnsi"/>
          <w:sz w:val="24"/>
          <w:szCs w:val="24"/>
        </w:rPr>
        <w:t>electrolyzer</w:t>
      </w:r>
      <w:proofErr w:type="spellEnd"/>
      <w:r w:rsidRPr="00FF6637">
        <w:rPr>
          <w:rFonts w:cstheme="minorHAnsi"/>
          <w:sz w:val="24"/>
          <w:szCs w:val="24"/>
        </w:rPr>
        <w:t xml:space="preserve">, and cost of operating the systems, on the performance of the system and economic results. The various system scenarios, such as solar-powered, wind-powered, and hybrid renewable hydrogen systems were compared to determine the most efficient configuration and cost-effective ones. To ensure the validity of technical, economic, and environmental forecasts, model validation was done by comparing the results of the simulation with published data and literature benchmark models. The evaluation metrics were performance measures such as system efficiency, rate of hydrogen production and the vital cost measures of </w:t>
      </w:r>
      <w:proofErr w:type="spellStart"/>
      <w:r w:rsidRPr="00FF6637">
        <w:rPr>
          <w:rFonts w:cstheme="minorHAnsi"/>
          <w:sz w:val="24"/>
          <w:szCs w:val="24"/>
        </w:rPr>
        <w:t>levelized</w:t>
      </w:r>
      <w:proofErr w:type="spellEnd"/>
      <w:r w:rsidRPr="00FF6637">
        <w:rPr>
          <w:rFonts w:cstheme="minorHAnsi"/>
          <w:sz w:val="24"/>
          <w:szCs w:val="24"/>
        </w:rPr>
        <w:t xml:space="preserve"> cost of hydrogen (LCOH) and payback period. This holistic assessment made sure that the combined framework would be insightful in designing, operating, and maintaining green hydrogen production systems to be opti</w:t>
      </w:r>
      <w:bookmarkStart w:id="0" w:name="_GoBack"/>
      <w:bookmarkEnd w:id="0"/>
      <w:r w:rsidRPr="00FF6637">
        <w:rPr>
          <w:rFonts w:cstheme="minorHAnsi"/>
          <w:sz w:val="24"/>
          <w:szCs w:val="24"/>
        </w:rPr>
        <w:t>mized.</w:t>
      </w:r>
    </w:p>
    <w:p w14:paraId="0A106969" w14:textId="791BD1EE" w:rsidR="00D6744C" w:rsidRDefault="00D6744C" w:rsidP="003E1970">
      <w:pPr>
        <w:spacing w:line="360" w:lineRule="auto"/>
        <w:jc w:val="both"/>
        <w:rPr>
          <w:rFonts w:cstheme="minorHAnsi"/>
          <w:sz w:val="24"/>
          <w:szCs w:val="24"/>
        </w:rPr>
      </w:pPr>
    </w:p>
    <w:p w14:paraId="3B519079" w14:textId="23321345" w:rsidR="00D6744C" w:rsidRDefault="00D6744C" w:rsidP="003E1970">
      <w:pPr>
        <w:spacing w:line="360" w:lineRule="auto"/>
        <w:jc w:val="both"/>
        <w:rPr>
          <w:rFonts w:cstheme="minorHAnsi"/>
          <w:sz w:val="24"/>
          <w:szCs w:val="24"/>
        </w:rPr>
      </w:pPr>
    </w:p>
    <w:p w14:paraId="5319F5BD" w14:textId="279B4973" w:rsidR="00D6744C" w:rsidRDefault="00D6744C" w:rsidP="003E1970">
      <w:pPr>
        <w:spacing w:line="360" w:lineRule="auto"/>
        <w:jc w:val="both"/>
        <w:rPr>
          <w:rFonts w:cstheme="minorHAnsi"/>
          <w:sz w:val="24"/>
          <w:szCs w:val="24"/>
        </w:rPr>
      </w:pPr>
    </w:p>
    <w:p w14:paraId="0B5D9779" w14:textId="752D2748" w:rsidR="00D6744C" w:rsidRDefault="00D6744C" w:rsidP="003E1970">
      <w:pPr>
        <w:spacing w:line="360" w:lineRule="auto"/>
        <w:jc w:val="both"/>
        <w:rPr>
          <w:rFonts w:cstheme="minorHAnsi"/>
          <w:sz w:val="24"/>
          <w:szCs w:val="24"/>
        </w:rPr>
      </w:pPr>
    </w:p>
    <w:p w14:paraId="6048DB22" w14:textId="4070094B" w:rsidR="00D6744C" w:rsidRDefault="00D6744C" w:rsidP="003E1970">
      <w:pPr>
        <w:spacing w:line="360" w:lineRule="auto"/>
        <w:jc w:val="both"/>
        <w:rPr>
          <w:rFonts w:cstheme="minorHAnsi"/>
          <w:sz w:val="24"/>
          <w:szCs w:val="24"/>
        </w:rPr>
      </w:pPr>
    </w:p>
    <w:p w14:paraId="25214B14" w14:textId="3727E97B" w:rsidR="00D6744C" w:rsidRDefault="00D6744C" w:rsidP="003E1970">
      <w:pPr>
        <w:spacing w:line="360" w:lineRule="auto"/>
        <w:jc w:val="both"/>
        <w:rPr>
          <w:rFonts w:cstheme="minorHAnsi"/>
          <w:sz w:val="24"/>
          <w:szCs w:val="24"/>
        </w:rPr>
      </w:pPr>
    </w:p>
    <w:p w14:paraId="1134ED3A" w14:textId="7F45366E" w:rsidR="00D6744C" w:rsidRDefault="00D6744C" w:rsidP="003E1970">
      <w:pPr>
        <w:spacing w:line="360" w:lineRule="auto"/>
        <w:jc w:val="both"/>
        <w:rPr>
          <w:rFonts w:cstheme="minorHAnsi"/>
          <w:sz w:val="24"/>
          <w:szCs w:val="24"/>
        </w:rPr>
      </w:pPr>
    </w:p>
    <w:p w14:paraId="1D4619B7" w14:textId="39404BD2" w:rsidR="00D6744C" w:rsidRDefault="00D6744C" w:rsidP="003E1970">
      <w:pPr>
        <w:spacing w:line="360" w:lineRule="auto"/>
        <w:jc w:val="both"/>
        <w:rPr>
          <w:rFonts w:cstheme="minorHAnsi"/>
          <w:sz w:val="24"/>
          <w:szCs w:val="24"/>
        </w:rPr>
      </w:pPr>
    </w:p>
    <w:p w14:paraId="72A97853" w14:textId="776D5ACC" w:rsidR="00D6744C" w:rsidRDefault="00D6744C" w:rsidP="003E1970">
      <w:pPr>
        <w:spacing w:line="360" w:lineRule="auto"/>
        <w:jc w:val="both"/>
        <w:rPr>
          <w:rFonts w:cstheme="minorHAnsi"/>
          <w:sz w:val="24"/>
          <w:szCs w:val="24"/>
        </w:rPr>
      </w:pPr>
    </w:p>
    <w:p w14:paraId="39414895" w14:textId="2A17D8BC" w:rsidR="00D6744C" w:rsidRDefault="00D6744C" w:rsidP="003E1970">
      <w:pPr>
        <w:spacing w:line="360" w:lineRule="auto"/>
        <w:jc w:val="both"/>
        <w:rPr>
          <w:rFonts w:cstheme="minorHAnsi"/>
          <w:sz w:val="24"/>
          <w:szCs w:val="24"/>
        </w:rPr>
      </w:pPr>
    </w:p>
    <w:p w14:paraId="6FE27CDC" w14:textId="19F84E34" w:rsidR="00D6744C" w:rsidRDefault="00D6744C" w:rsidP="003E1970">
      <w:pPr>
        <w:spacing w:line="360" w:lineRule="auto"/>
        <w:jc w:val="both"/>
        <w:rPr>
          <w:rFonts w:cstheme="minorHAnsi"/>
          <w:sz w:val="24"/>
          <w:szCs w:val="24"/>
        </w:rPr>
      </w:pPr>
    </w:p>
    <w:p w14:paraId="65DCDE68" w14:textId="722C9D7D" w:rsidR="00D6744C" w:rsidRDefault="00D6744C" w:rsidP="003E1970">
      <w:pPr>
        <w:spacing w:line="360" w:lineRule="auto"/>
        <w:jc w:val="both"/>
        <w:rPr>
          <w:rFonts w:cstheme="minorHAnsi"/>
          <w:sz w:val="24"/>
          <w:szCs w:val="24"/>
        </w:rPr>
      </w:pPr>
    </w:p>
    <w:p w14:paraId="34A2BA20" w14:textId="0ED986D3" w:rsidR="00D6744C" w:rsidRDefault="00D6744C" w:rsidP="003E1970">
      <w:pPr>
        <w:spacing w:line="360" w:lineRule="auto"/>
        <w:jc w:val="both"/>
        <w:rPr>
          <w:rFonts w:cstheme="minorHAnsi"/>
          <w:sz w:val="24"/>
          <w:szCs w:val="24"/>
        </w:rPr>
      </w:pPr>
    </w:p>
    <w:p w14:paraId="47C4C79B" w14:textId="1089A47C" w:rsidR="00D6744C" w:rsidRDefault="00D6744C" w:rsidP="003E1970">
      <w:pPr>
        <w:spacing w:line="360" w:lineRule="auto"/>
        <w:jc w:val="both"/>
        <w:rPr>
          <w:rFonts w:cstheme="minorHAnsi"/>
          <w:sz w:val="24"/>
          <w:szCs w:val="24"/>
        </w:rPr>
      </w:pPr>
    </w:p>
    <w:p w14:paraId="0B77E85D" w14:textId="5CBD4341" w:rsidR="00D6744C" w:rsidRDefault="00D6744C" w:rsidP="003E1970">
      <w:pPr>
        <w:spacing w:line="360" w:lineRule="auto"/>
        <w:jc w:val="both"/>
        <w:rPr>
          <w:rFonts w:cstheme="minorHAnsi"/>
          <w:b/>
          <w:sz w:val="24"/>
          <w:szCs w:val="24"/>
        </w:rPr>
      </w:pPr>
      <w:r w:rsidRPr="00D6744C">
        <w:rPr>
          <w:rFonts w:cstheme="minorHAnsi"/>
          <w:b/>
          <w:sz w:val="24"/>
          <w:szCs w:val="24"/>
        </w:rPr>
        <w:lastRenderedPageBreak/>
        <w:t xml:space="preserve">4.0 Results </w:t>
      </w:r>
    </w:p>
    <w:p w14:paraId="63C9FB57" w14:textId="10B84C24" w:rsidR="00F048EB" w:rsidRDefault="00F048EB" w:rsidP="003E1970">
      <w:pPr>
        <w:spacing w:line="360" w:lineRule="auto"/>
        <w:jc w:val="both"/>
        <w:rPr>
          <w:rFonts w:eastAsia="Times New Roman" w:cstheme="minorHAnsi"/>
          <w:b/>
          <w:bCs/>
          <w:kern w:val="0"/>
          <w:sz w:val="24"/>
          <w:szCs w:val="24"/>
          <w14:ligatures w14:val="none"/>
        </w:rPr>
      </w:pPr>
      <w:r w:rsidRPr="00F048EB">
        <w:rPr>
          <w:rFonts w:cstheme="minorHAnsi"/>
          <w:b/>
          <w:sz w:val="24"/>
          <w:szCs w:val="24"/>
        </w:rPr>
        <w:t xml:space="preserve">Table 1: </w:t>
      </w:r>
      <w:r w:rsidRPr="00E05099">
        <w:rPr>
          <w:rFonts w:eastAsia="Times New Roman" w:cstheme="minorHAnsi"/>
          <w:b/>
          <w:bCs/>
          <w:kern w:val="0"/>
          <w:sz w:val="24"/>
          <w:szCs w:val="24"/>
          <w14:ligatures w14:val="none"/>
        </w:rPr>
        <w:t>Technical Performance Results</w:t>
      </w:r>
    </w:p>
    <w:tbl>
      <w:tblPr>
        <w:tblStyle w:val="TableGrid"/>
        <w:tblW w:w="0" w:type="auto"/>
        <w:tblLook w:val="04A0" w:firstRow="1" w:lastRow="0" w:firstColumn="1" w:lastColumn="0" w:noHBand="0" w:noVBand="1"/>
      </w:tblPr>
      <w:tblGrid>
        <w:gridCol w:w="2337"/>
        <w:gridCol w:w="2337"/>
        <w:gridCol w:w="2338"/>
        <w:gridCol w:w="2338"/>
      </w:tblGrid>
      <w:tr w:rsidR="00193A12" w14:paraId="0A7286AD" w14:textId="77777777" w:rsidTr="00193A12">
        <w:tc>
          <w:tcPr>
            <w:tcW w:w="2337" w:type="dxa"/>
          </w:tcPr>
          <w:p w14:paraId="11B08B7C" w14:textId="18A1ED1E" w:rsidR="00193A12" w:rsidRPr="00193A12" w:rsidRDefault="00193A12" w:rsidP="003E1970">
            <w:pPr>
              <w:spacing w:line="360" w:lineRule="auto"/>
              <w:jc w:val="both"/>
              <w:rPr>
                <w:rFonts w:cstheme="minorHAnsi"/>
                <w:b/>
                <w:sz w:val="24"/>
                <w:szCs w:val="24"/>
              </w:rPr>
            </w:pPr>
            <w:r w:rsidRPr="00193A12">
              <w:rPr>
                <w:rFonts w:eastAsia="Times New Roman" w:cstheme="minorHAnsi"/>
                <w:b/>
                <w:bCs/>
                <w:kern w:val="0"/>
                <w:sz w:val="24"/>
                <w:szCs w:val="24"/>
                <w14:ligatures w14:val="none"/>
              </w:rPr>
              <w:t>System Configuration</w:t>
            </w:r>
          </w:p>
        </w:tc>
        <w:tc>
          <w:tcPr>
            <w:tcW w:w="2337" w:type="dxa"/>
          </w:tcPr>
          <w:p w14:paraId="3CE3C3A0" w14:textId="2ACCC19E" w:rsidR="00193A12" w:rsidRPr="00193A12" w:rsidRDefault="00193A12" w:rsidP="003E1970">
            <w:pPr>
              <w:spacing w:line="360" w:lineRule="auto"/>
              <w:jc w:val="both"/>
              <w:rPr>
                <w:rFonts w:cstheme="minorHAnsi"/>
                <w:b/>
                <w:sz w:val="24"/>
                <w:szCs w:val="24"/>
              </w:rPr>
            </w:pPr>
            <w:r w:rsidRPr="00193A12">
              <w:rPr>
                <w:rFonts w:eastAsia="Times New Roman" w:cstheme="minorHAnsi"/>
                <w:b/>
                <w:bCs/>
                <w:kern w:val="0"/>
                <w:sz w:val="24"/>
                <w:szCs w:val="24"/>
                <w14:ligatures w14:val="none"/>
              </w:rPr>
              <w:t>Hydrogen Production Rate (kg/day)</w:t>
            </w:r>
          </w:p>
        </w:tc>
        <w:tc>
          <w:tcPr>
            <w:tcW w:w="2338" w:type="dxa"/>
          </w:tcPr>
          <w:p w14:paraId="08D4B815" w14:textId="35059C80" w:rsidR="00193A12" w:rsidRPr="00193A12" w:rsidRDefault="00193A12" w:rsidP="003E1970">
            <w:pPr>
              <w:spacing w:line="360" w:lineRule="auto"/>
              <w:jc w:val="both"/>
              <w:rPr>
                <w:rFonts w:cstheme="minorHAnsi"/>
                <w:b/>
                <w:sz w:val="24"/>
                <w:szCs w:val="24"/>
              </w:rPr>
            </w:pPr>
            <w:r w:rsidRPr="00193A12">
              <w:rPr>
                <w:rFonts w:eastAsia="Times New Roman" w:cstheme="minorHAnsi"/>
                <w:b/>
                <w:bCs/>
                <w:kern w:val="0"/>
                <w:sz w:val="24"/>
                <w:szCs w:val="24"/>
                <w14:ligatures w14:val="none"/>
              </w:rPr>
              <w:t>System Efficiency (%)</w:t>
            </w:r>
          </w:p>
        </w:tc>
        <w:tc>
          <w:tcPr>
            <w:tcW w:w="2338" w:type="dxa"/>
          </w:tcPr>
          <w:p w14:paraId="63A6A0C5" w14:textId="506988E3" w:rsidR="00193A12" w:rsidRPr="00193A12" w:rsidRDefault="00193A12" w:rsidP="003E1970">
            <w:pPr>
              <w:spacing w:line="360" w:lineRule="auto"/>
              <w:jc w:val="both"/>
              <w:rPr>
                <w:rFonts w:cstheme="minorHAnsi"/>
                <w:b/>
                <w:sz w:val="24"/>
                <w:szCs w:val="24"/>
              </w:rPr>
            </w:pPr>
            <w:r w:rsidRPr="00193A12">
              <w:rPr>
                <w:rFonts w:eastAsia="Times New Roman" w:cstheme="minorHAnsi"/>
                <w:b/>
                <w:bCs/>
                <w:kern w:val="0"/>
                <w:sz w:val="24"/>
                <w:szCs w:val="24"/>
                <w14:ligatures w14:val="none"/>
              </w:rPr>
              <w:t>Energy Utilization (%)</w:t>
            </w:r>
          </w:p>
        </w:tc>
      </w:tr>
      <w:tr w:rsidR="00193A12" w14:paraId="0E5E8216" w14:textId="77777777" w:rsidTr="00193A12">
        <w:tc>
          <w:tcPr>
            <w:tcW w:w="2337" w:type="dxa"/>
          </w:tcPr>
          <w:p w14:paraId="66A55DE8" w14:textId="14860499" w:rsidR="00193A12" w:rsidRPr="00193A12" w:rsidRDefault="00193A12" w:rsidP="003E1970">
            <w:pPr>
              <w:spacing w:line="360" w:lineRule="auto"/>
              <w:jc w:val="both"/>
              <w:rPr>
                <w:rFonts w:cstheme="minorHAnsi"/>
                <w:b/>
                <w:sz w:val="24"/>
                <w:szCs w:val="24"/>
              </w:rPr>
            </w:pPr>
            <w:r w:rsidRPr="00193A12">
              <w:rPr>
                <w:rFonts w:eastAsia="Times New Roman" w:cstheme="minorHAnsi"/>
                <w:kern w:val="0"/>
                <w:sz w:val="24"/>
                <w:szCs w:val="24"/>
                <w14:ligatures w14:val="none"/>
              </w:rPr>
              <w:t>Solar PV Hydrogen System</w:t>
            </w:r>
          </w:p>
        </w:tc>
        <w:tc>
          <w:tcPr>
            <w:tcW w:w="2337" w:type="dxa"/>
          </w:tcPr>
          <w:p w14:paraId="71107CEC" w14:textId="76F29064" w:rsidR="00193A12" w:rsidRPr="00193A12" w:rsidRDefault="00193A12" w:rsidP="003E1970">
            <w:pPr>
              <w:spacing w:line="360" w:lineRule="auto"/>
              <w:jc w:val="both"/>
              <w:rPr>
                <w:rFonts w:cstheme="minorHAnsi"/>
                <w:sz w:val="24"/>
                <w:szCs w:val="24"/>
              </w:rPr>
            </w:pPr>
            <w:r w:rsidRPr="00193A12">
              <w:rPr>
                <w:rFonts w:cstheme="minorHAnsi"/>
                <w:sz w:val="24"/>
                <w:szCs w:val="24"/>
              </w:rPr>
              <w:t>120</w:t>
            </w:r>
          </w:p>
        </w:tc>
        <w:tc>
          <w:tcPr>
            <w:tcW w:w="2338" w:type="dxa"/>
          </w:tcPr>
          <w:p w14:paraId="20955C4D" w14:textId="02ADC3A5" w:rsidR="00193A12" w:rsidRPr="00193A12" w:rsidRDefault="00193A12" w:rsidP="003E1970">
            <w:pPr>
              <w:spacing w:line="360" w:lineRule="auto"/>
              <w:jc w:val="both"/>
              <w:rPr>
                <w:rFonts w:cstheme="minorHAnsi"/>
                <w:sz w:val="24"/>
                <w:szCs w:val="24"/>
              </w:rPr>
            </w:pPr>
            <w:r w:rsidRPr="00193A12">
              <w:rPr>
                <w:rFonts w:cstheme="minorHAnsi"/>
                <w:sz w:val="24"/>
                <w:szCs w:val="24"/>
              </w:rPr>
              <w:t>65</w:t>
            </w:r>
          </w:p>
        </w:tc>
        <w:tc>
          <w:tcPr>
            <w:tcW w:w="2338" w:type="dxa"/>
          </w:tcPr>
          <w:p w14:paraId="1D02C579" w14:textId="25DCAFC5" w:rsidR="00193A12" w:rsidRPr="00193A12" w:rsidRDefault="00193A12" w:rsidP="003E1970">
            <w:pPr>
              <w:spacing w:line="360" w:lineRule="auto"/>
              <w:jc w:val="both"/>
              <w:rPr>
                <w:rFonts w:cstheme="minorHAnsi"/>
                <w:sz w:val="24"/>
                <w:szCs w:val="24"/>
              </w:rPr>
            </w:pPr>
            <w:r w:rsidRPr="00193A12">
              <w:rPr>
                <w:rFonts w:cstheme="minorHAnsi"/>
                <w:sz w:val="24"/>
                <w:szCs w:val="24"/>
              </w:rPr>
              <w:t>70</w:t>
            </w:r>
          </w:p>
        </w:tc>
      </w:tr>
      <w:tr w:rsidR="00193A12" w14:paraId="27D2BE3F" w14:textId="77777777" w:rsidTr="00193A12">
        <w:tc>
          <w:tcPr>
            <w:tcW w:w="2337" w:type="dxa"/>
          </w:tcPr>
          <w:p w14:paraId="5AB13246" w14:textId="64F44DFE" w:rsidR="00193A12" w:rsidRPr="00193A12" w:rsidRDefault="00193A12" w:rsidP="003E1970">
            <w:pPr>
              <w:spacing w:line="360" w:lineRule="auto"/>
              <w:jc w:val="both"/>
              <w:rPr>
                <w:rFonts w:cstheme="minorHAnsi"/>
                <w:b/>
                <w:sz w:val="24"/>
                <w:szCs w:val="24"/>
              </w:rPr>
            </w:pPr>
            <w:r w:rsidRPr="00193A12">
              <w:rPr>
                <w:rFonts w:eastAsia="Times New Roman" w:cstheme="minorHAnsi"/>
                <w:kern w:val="0"/>
                <w:sz w:val="24"/>
                <w:szCs w:val="24"/>
                <w14:ligatures w14:val="none"/>
              </w:rPr>
              <w:t>Wind-Powered Hydrogen System</w:t>
            </w:r>
          </w:p>
        </w:tc>
        <w:tc>
          <w:tcPr>
            <w:tcW w:w="2337" w:type="dxa"/>
          </w:tcPr>
          <w:p w14:paraId="5AE28EAE" w14:textId="6CC17EA7" w:rsidR="00193A12" w:rsidRPr="00193A12" w:rsidRDefault="00193A12" w:rsidP="003E1970">
            <w:pPr>
              <w:spacing w:line="360" w:lineRule="auto"/>
              <w:jc w:val="both"/>
              <w:rPr>
                <w:rFonts w:cstheme="minorHAnsi"/>
                <w:sz w:val="24"/>
                <w:szCs w:val="24"/>
              </w:rPr>
            </w:pPr>
            <w:r w:rsidRPr="00193A12">
              <w:rPr>
                <w:rFonts w:cstheme="minorHAnsi"/>
                <w:sz w:val="24"/>
                <w:szCs w:val="24"/>
              </w:rPr>
              <w:t>150</w:t>
            </w:r>
          </w:p>
        </w:tc>
        <w:tc>
          <w:tcPr>
            <w:tcW w:w="2338" w:type="dxa"/>
          </w:tcPr>
          <w:p w14:paraId="40888E97" w14:textId="57F4D0E3" w:rsidR="00193A12" w:rsidRPr="00193A12" w:rsidRDefault="00193A12" w:rsidP="003E1970">
            <w:pPr>
              <w:spacing w:line="360" w:lineRule="auto"/>
              <w:jc w:val="both"/>
              <w:rPr>
                <w:rFonts w:cstheme="minorHAnsi"/>
                <w:sz w:val="24"/>
                <w:szCs w:val="24"/>
              </w:rPr>
            </w:pPr>
            <w:r w:rsidRPr="00193A12">
              <w:rPr>
                <w:rFonts w:cstheme="minorHAnsi"/>
                <w:sz w:val="24"/>
                <w:szCs w:val="24"/>
              </w:rPr>
              <w:t>68</w:t>
            </w:r>
          </w:p>
        </w:tc>
        <w:tc>
          <w:tcPr>
            <w:tcW w:w="2338" w:type="dxa"/>
          </w:tcPr>
          <w:p w14:paraId="51D3077A" w14:textId="6BA6E5D8" w:rsidR="00193A12" w:rsidRPr="00193A12" w:rsidRDefault="00193A12" w:rsidP="003E1970">
            <w:pPr>
              <w:spacing w:line="360" w:lineRule="auto"/>
              <w:jc w:val="both"/>
              <w:rPr>
                <w:rFonts w:cstheme="minorHAnsi"/>
                <w:sz w:val="24"/>
                <w:szCs w:val="24"/>
              </w:rPr>
            </w:pPr>
            <w:r w:rsidRPr="00193A12">
              <w:rPr>
                <w:rFonts w:cstheme="minorHAnsi"/>
                <w:sz w:val="24"/>
                <w:szCs w:val="24"/>
              </w:rPr>
              <w:t>75</w:t>
            </w:r>
          </w:p>
        </w:tc>
      </w:tr>
      <w:tr w:rsidR="00193A12" w14:paraId="0881F6A2" w14:textId="77777777" w:rsidTr="00193A12">
        <w:tc>
          <w:tcPr>
            <w:tcW w:w="2337" w:type="dxa"/>
          </w:tcPr>
          <w:p w14:paraId="5AD93214" w14:textId="12750C35" w:rsidR="00193A12" w:rsidRPr="00193A12" w:rsidRDefault="00193A12" w:rsidP="003E1970">
            <w:pPr>
              <w:spacing w:line="360" w:lineRule="auto"/>
              <w:jc w:val="both"/>
              <w:rPr>
                <w:rFonts w:cstheme="minorHAnsi"/>
                <w:b/>
                <w:sz w:val="24"/>
                <w:szCs w:val="24"/>
              </w:rPr>
            </w:pPr>
            <w:r w:rsidRPr="00193A12">
              <w:rPr>
                <w:rFonts w:eastAsia="Times New Roman" w:cstheme="minorHAnsi"/>
                <w:kern w:val="0"/>
                <w:sz w:val="24"/>
                <w:szCs w:val="24"/>
                <w14:ligatures w14:val="none"/>
              </w:rPr>
              <w:t>Hybrid Solar-Wind System</w:t>
            </w:r>
          </w:p>
        </w:tc>
        <w:tc>
          <w:tcPr>
            <w:tcW w:w="2337" w:type="dxa"/>
          </w:tcPr>
          <w:p w14:paraId="59631623" w14:textId="3EF979B6" w:rsidR="00193A12" w:rsidRPr="00193A12" w:rsidRDefault="00193A12" w:rsidP="003E1970">
            <w:pPr>
              <w:spacing w:line="360" w:lineRule="auto"/>
              <w:jc w:val="both"/>
              <w:rPr>
                <w:rFonts w:cstheme="minorHAnsi"/>
                <w:sz w:val="24"/>
                <w:szCs w:val="24"/>
              </w:rPr>
            </w:pPr>
            <w:r w:rsidRPr="00193A12">
              <w:rPr>
                <w:rFonts w:cstheme="minorHAnsi"/>
                <w:sz w:val="24"/>
                <w:szCs w:val="24"/>
              </w:rPr>
              <w:t>180</w:t>
            </w:r>
          </w:p>
        </w:tc>
        <w:tc>
          <w:tcPr>
            <w:tcW w:w="2338" w:type="dxa"/>
          </w:tcPr>
          <w:p w14:paraId="495513A2" w14:textId="5503E7A2" w:rsidR="00193A12" w:rsidRPr="00193A12" w:rsidRDefault="00193A12" w:rsidP="003E1970">
            <w:pPr>
              <w:spacing w:line="360" w:lineRule="auto"/>
              <w:jc w:val="both"/>
              <w:rPr>
                <w:rFonts w:cstheme="minorHAnsi"/>
                <w:sz w:val="24"/>
                <w:szCs w:val="24"/>
              </w:rPr>
            </w:pPr>
            <w:r w:rsidRPr="00193A12">
              <w:rPr>
                <w:rFonts w:cstheme="minorHAnsi"/>
                <w:sz w:val="24"/>
                <w:szCs w:val="24"/>
              </w:rPr>
              <w:t>72</w:t>
            </w:r>
          </w:p>
        </w:tc>
        <w:tc>
          <w:tcPr>
            <w:tcW w:w="2338" w:type="dxa"/>
          </w:tcPr>
          <w:p w14:paraId="5FDEFC4D" w14:textId="73D7444A" w:rsidR="00193A12" w:rsidRPr="00193A12" w:rsidRDefault="00193A12" w:rsidP="003E1970">
            <w:pPr>
              <w:spacing w:line="360" w:lineRule="auto"/>
              <w:jc w:val="both"/>
              <w:rPr>
                <w:rFonts w:cstheme="minorHAnsi"/>
                <w:sz w:val="24"/>
                <w:szCs w:val="24"/>
              </w:rPr>
            </w:pPr>
            <w:r w:rsidRPr="00193A12">
              <w:rPr>
                <w:rFonts w:cstheme="minorHAnsi"/>
                <w:sz w:val="24"/>
                <w:szCs w:val="24"/>
              </w:rPr>
              <w:t>80</w:t>
            </w:r>
          </w:p>
        </w:tc>
      </w:tr>
    </w:tbl>
    <w:p w14:paraId="50E73D95" w14:textId="2463CD1C" w:rsidR="00F048EB" w:rsidRDefault="00F048EB" w:rsidP="003E1970">
      <w:pPr>
        <w:spacing w:line="360" w:lineRule="auto"/>
        <w:jc w:val="both"/>
        <w:rPr>
          <w:rFonts w:cstheme="minorHAnsi"/>
          <w:b/>
          <w:sz w:val="24"/>
          <w:szCs w:val="24"/>
        </w:rPr>
      </w:pPr>
    </w:p>
    <w:p w14:paraId="1C34B82A" w14:textId="01F7E8EA" w:rsidR="00F048EB" w:rsidRPr="00F048EB" w:rsidRDefault="00F048EB" w:rsidP="003E1970">
      <w:pPr>
        <w:spacing w:line="360" w:lineRule="auto"/>
        <w:jc w:val="both"/>
        <w:rPr>
          <w:rFonts w:cstheme="minorHAnsi"/>
          <w:sz w:val="24"/>
          <w:szCs w:val="24"/>
        </w:rPr>
      </w:pPr>
      <w:r w:rsidRPr="00F048EB">
        <w:rPr>
          <w:rFonts w:cstheme="minorHAnsi"/>
          <w:sz w:val="24"/>
          <w:szCs w:val="24"/>
        </w:rPr>
        <w:t xml:space="preserve">The table 1 indicates that hybrid solar-wind systems have a better performance in all the essential technical metrics as compared to the single solar or wind systems. At 180 kg/day, the production of hydrogen is the maximum as it shows the joint availability of the two sources of energy. The system efficiency, as well as the energy utilization, </w:t>
      </w:r>
      <w:proofErr w:type="gramStart"/>
      <w:r w:rsidRPr="00F048EB">
        <w:rPr>
          <w:rFonts w:cstheme="minorHAnsi"/>
          <w:sz w:val="24"/>
          <w:szCs w:val="24"/>
        </w:rPr>
        <w:t>is also enhanced</w:t>
      </w:r>
      <w:proofErr w:type="gramEnd"/>
      <w:r w:rsidRPr="00F048EB">
        <w:rPr>
          <w:rFonts w:cstheme="minorHAnsi"/>
          <w:sz w:val="24"/>
          <w:szCs w:val="24"/>
        </w:rPr>
        <w:t xml:space="preserve"> to 72 and 80 percent, respectively, which suggests more efficient conversion of the renewable electricity to hydrogen. Solar only systems perform the least because of intermittency whereas wind only systems perform averagely. In general, the hybrid configurations offer the most stable and effective solution to the green hydrogen production.</w:t>
      </w:r>
    </w:p>
    <w:p w14:paraId="39B23902" w14:textId="64FE8760" w:rsidR="00D6744C" w:rsidRDefault="005C528D" w:rsidP="003E1970">
      <w:pPr>
        <w:spacing w:line="360" w:lineRule="auto"/>
        <w:jc w:val="both"/>
        <w:rPr>
          <w:rFonts w:cstheme="minorHAnsi"/>
          <w:b/>
          <w:sz w:val="24"/>
          <w:szCs w:val="24"/>
        </w:rPr>
      </w:pPr>
      <w:r>
        <w:rPr>
          <w:rFonts w:cstheme="minorHAnsi"/>
          <w:b/>
          <w:sz w:val="24"/>
          <w:szCs w:val="24"/>
        </w:rPr>
        <w:t>Table 2: Economic Analysis Results</w:t>
      </w:r>
    </w:p>
    <w:tbl>
      <w:tblPr>
        <w:tblStyle w:val="TableGrid"/>
        <w:tblW w:w="0" w:type="auto"/>
        <w:tblLook w:val="04A0" w:firstRow="1" w:lastRow="0" w:firstColumn="1" w:lastColumn="0" w:noHBand="0" w:noVBand="1"/>
      </w:tblPr>
      <w:tblGrid>
        <w:gridCol w:w="1583"/>
        <w:gridCol w:w="1553"/>
        <w:gridCol w:w="1555"/>
        <w:gridCol w:w="1553"/>
        <w:gridCol w:w="1552"/>
        <w:gridCol w:w="1554"/>
      </w:tblGrid>
      <w:tr w:rsidR="0088005C" w14:paraId="68089117" w14:textId="77777777" w:rsidTr="0088005C">
        <w:tc>
          <w:tcPr>
            <w:tcW w:w="1558" w:type="dxa"/>
          </w:tcPr>
          <w:p w14:paraId="3440DBC2" w14:textId="71528974" w:rsidR="0088005C" w:rsidRPr="0088005C" w:rsidRDefault="0088005C" w:rsidP="003E1970">
            <w:pPr>
              <w:spacing w:line="360" w:lineRule="auto"/>
              <w:jc w:val="both"/>
              <w:rPr>
                <w:rFonts w:cstheme="minorHAnsi"/>
                <w:b/>
                <w:sz w:val="24"/>
                <w:szCs w:val="24"/>
              </w:rPr>
            </w:pPr>
            <w:r w:rsidRPr="0088005C">
              <w:rPr>
                <w:rFonts w:eastAsia="Times New Roman" w:cstheme="minorHAnsi"/>
                <w:b/>
                <w:bCs/>
                <w:kern w:val="0"/>
                <w:sz w:val="24"/>
                <w:szCs w:val="24"/>
                <w14:ligatures w14:val="none"/>
              </w:rPr>
              <w:t>System Configuration</w:t>
            </w:r>
          </w:p>
        </w:tc>
        <w:tc>
          <w:tcPr>
            <w:tcW w:w="1558" w:type="dxa"/>
          </w:tcPr>
          <w:p w14:paraId="373B6B22" w14:textId="6F2579BD" w:rsidR="0088005C" w:rsidRPr="0088005C" w:rsidRDefault="0088005C" w:rsidP="003E1970">
            <w:pPr>
              <w:spacing w:line="360" w:lineRule="auto"/>
              <w:jc w:val="both"/>
              <w:rPr>
                <w:rFonts w:cstheme="minorHAnsi"/>
                <w:b/>
                <w:sz w:val="24"/>
                <w:szCs w:val="24"/>
              </w:rPr>
            </w:pPr>
            <w:r w:rsidRPr="0088005C">
              <w:rPr>
                <w:rFonts w:eastAsia="Times New Roman" w:cstheme="minorHAnsi"/>
                <w:b/>
                <w:bCs/>
                <w:kern w:val="0"/>
                <w:sz w:val="24"/>
                <w:szCs w:val="24"/>
                <w14:ligatures w14:val="none"/>
              </w:rPr>
              <w:t>CAPEX (USD)</w:t>
            </w:r>
          </w:p>
        </w:tc>
        <w:tc>
          <w:tcPr>
            <w:tcW w:w="1558" w:type="dxa"/>
          </w:tcPr>
          <w:p w14:paraId="7D89C007" w14:textId="6D65E1C0" w:rsidR="0088005C" w:rsidRPr="0088005C" w:rsidRDefault="0088005C" w:rsidP="003E1970">
            <w:pPr>
              <w:spacing w:line="360" w:lineRule="auto"/>
              <w:jc w:val="both"/>
              <w:rPr>
                <w:rFonts w:cstheme="minorHAnsi"/>
                <w:b/>
                <w:sz w:val="24"/>
                <w:szCs w:val="24"/>
              </w:rPr>
            </w:pPr>
            <w:r w:rsidRPr="0088005C">
              <w:rPr>
                <w:rFonts w:eastAsia="Times New Roman" w:cstheme="minorHAnsi"/>
                <w:b/>
                <w:bCs/>
                <w:kern w:val="0"/>
                <w:sz w:val="24"/>
                <w:szCs w:val="24"/>
                <w14:ligatures w14:val="none"/>
              </w:rPr>
              <w:t>OPEX (USD/year)</w:t>
            </w:r>
          </w:p>
        </w:tc>
        <w:tc>
          <w:tcPr>
            <w:tcW w:w="1558" w:type="dxa"/>
          </w:tcPr>
          <w:p w14:paraId="2898D417" w14:textId="083F3ADE" w:rsidR="0088005C" w:rsidRPr="0088005C" w:rsidRDefault="0088005C" w:rsidP="003E1970">
            <w:pPr>
              <w:spacing w:line="360" w:lineRule="auto"/>
              <w:jc w:val="both"/>
              <w:rPr>
                <w:rFonts w:cstheme="minorHAnsi"/>
                <w:b/>
                <w:sz w:val="24"/>
                <w:szCs w:val="24"/>
              </w:rPr>
            </w:pPr>
            <w:proofErr w:type="spellStart"/>
            <w:r w:rsidRPr="0088005C">
              <w:rPr>
                <w:rFonts w:eastAsia="Times New Roman" w:cstheme="minorHAnsi"/>
                <w:b/>
                <w:bCs/>
                <w:kern w:val="0"/>
                <w:sz w:val="24"/>
                <w:szCs w:val="24"/>
                <w14:ligatures w14:val="none"/>
              </w:rPr>
              <w:t>Levelized</w:t>
            </w:r>
            <w:proofErr w:type="spellEnd"/>
            <w:r w:rsidRPr="0088005C">
              <w:rPr>
                <w:rFonts w:eastAsia="Times New Roman" w:cstheme="minorHAnsi"/>
                <w:b/>
                <w:bCs/>
                <w:kern w:val="0"/>
                <w:sz w:val="24"/>
                <w:szCs w:val="24"/>
                <w14:ligatures w14:val="none"/>
              </w:rPr>
              <w:t xml:space="preserve"> Cost of Hydrogen (USD/kg)</w:t>
            </w:r>
          </w:p>
        </w:tc>
        <w:tc>
          <w:tcPr>
            <w:tcW w:w="1559" w:type="dxa"/>
          </w:tcPr>
          <w:p w14:paraId="0A0D4077" w14:textId="5765BD35" w:rsidR="0088005C" w:rsidRPr="0088005C" w:rsidRDefault="0088005C" w:rsidP="003E1970">
            <w:pPr>
              <w:spacing w:line="360" w:lineRule="auto"/>
              <w:jc w:val="both"/>
              <w:rPr>
                <w:rFonts w:cstheme="minorHAnsi"/>
                <w:b/>
                <w:sz w:val="24"/>
                <w:szCs w:val="24"/>
              </w:rPr>
            </w:pPr>
            <w:r w:rsidRPr="0088005C">
              <w:rPr>
                <w:rFonts w:eastAsia="Times New Roman" w:cstheme="minorHAnsi"/>
                <w:b/>
                <w:bCs/>
                <w:kern w:val="0"/>
                <w:sz w:val="24"/>
                <w:szCs w:val="24"/>
                <w14:ligatures w14:val="none"/>
              </w:rPr>
              <w:t>Payback Period (years)</w:t>
            </w:r>
          </w:p>
        </w:tc>
        <w:tc>
          <w:tcPr>
            <w:tcW w:w="1559" w:type="dxa"/>
          </w:tcPr>
          <w:p w14:paraId="396EBAFF" w14:textId="63936847" w:rsidR="0088005C" w:rsidRPr="0088005C" w:rsidRDefault="0088005C" w:rsidP="003E1970">
            <w:pPr>
              <w:spacing w:line="360" w:lineRule="auto"/>
              <w:jc w:val="both"/>
              <w:rPr>
                <w:rFonts w:cstheme="minorHAnsi"/>
                <w:b/>
                <w:sz w:val="24"/>
                <w:szCs w:val="24"/>
              </w:rPr>
            </w:pPr>
            <w:r w:rsidRPr="0088005C">
              <w:rPr>
                <w:rFonts w:eastAsia="Times New Roman" w:cstheme="minorHAnsi"/>
                <w:b/>
                <w:bCs/>
                <w:kern w:val="0"/>
                <w:sz w:val="24"/>
                <w:szCs w:val="24"/>
                <w14:ligatures w14:val="none"/>
              </w:rPr>
              <w:t>Financial Feasibility</w:t>
            </w:r>
          </w:p>
        </w:tc>
      </w:tr>
      <w:tr w:rsidR="0088005C" w14:paraId="4D948842" w14:textId="77777777" w:rsidTr="0088005C">
        <w:tc>
          <w:tcPr>
            <w:tcW w:w="1558" w:type="dxa"/>
          </w:tcPr>
          <w:p w14:paraId="2BB311FF" w14:textId="589E1C49" w:rsidR="0088005C" w:rsidRPr="0088005C" w:rsidRDefault="0088005C" w:rsidP="003E1970">
            <w:pPr>
              <w:spacing w:line="360" w:lineRule="auto"/>
              <w:jc w:val="both"/>
              <w:rPr>
                <w:rFonts w:cstheme="minorHAnsi"/>
                <w:b/>
                <w:sz w:val="24"/>
                <w:szCs w:val="24"/>
              </w:rPr>
            </w:pPr>
            <w:r w:rsidRPr="0088005C">
              <w:rPr>
                <w:rFonts w:eastAsia="Times New Roman" w:cstheme="minorHAnsi"/>
                <w:kern w:val="0"/>
                <w:sz w:val="24"/>
                <w:szCs w:val="24"/>
                <w14:ligatures w14:val="none"/>
              </w:rPr>
              <w:t>Solar PV Hydrogen System</w:t>
            </w:r>
          </w:p>
        </w:tc>
        <w:tc>
          <w:tcPr>
            <w:tcW w:w="1558" w:type="dxa"/>
          </w:tcPr>
          <w:p w14:paraId="0FC63A08" w14:textId="6772AD91" w:rsidR="0088005C" w:rsidRPr="0088005C" w:rsidRDefault="0088005C" w:rsidP="003E1970">
            <w:pPr>
              <w:spacing w:line="360" w:lineRule="auto"/>
              <w:jc w:val="both"/>
              <w:rPr>
                <w:rFonts w:cstheme="minorHAnsi"/>
                <w:sz w:val="24"/>
                <w:szCs w:val="24"/>
              </w:rPr>
            </w:pPr>
            <w:r w:rsidRPr="0088005C">
              <w:rPr>
                <w:rFonts w:cstheme="minorHAnsi"/>
                <w:sz w:val="24"/>
                <w:szCs w:val="24"/>
              </w:rPr>
              <w:t>1,200,000</w:t>
            </w:r>
          </w:p>
        </w:tc>
        <w:tc>
          <w:tcPr>
            <w:tcW w:w="1558" w:type="dxa"/>
          </w:tcPr>
          <w:p w14:paraId="42AD08F1" w14:textId="741847FB" w:rsidR="0088005C" w:rsidRPr="0088005C" w:rsidRDefault="0088005C" w:rsidP="003E1970">
            <w:pPr>
              <w:spacing w:line="360" w:lineRule="auto"/>
              <w:jc w:val="both"/>
              <w:rPr>
                <w:rFonts w:cstheme="minorHAnsi"/>
                <w:sz w:val="24"/>
                <w:szCs w:val="24"/>
              </w:rPr>
            </w:pPr>
            <w:r w:rsidRPr="0088005C">
              <w:rPr>
                <w:rFonts w:cstheme="minorHAnsi"/>
                <w:sz w:val="24"/>
                <w:szCs w:val="24"/>
              </w:rPr>
              <w:t>120,000</w:t>
            </w:r>
          </w:p>
        </w:tc>
        <w:tc>
          <w:tcPr>
            <w:tcW w:w="1558" w:type="dxa"/>
          </w:tcPr>
          <w:p w14:paraId="033CDCB2" w14:textId="687FB8DA" w:rsidR="0088005C" w:rsidRPr="0088005C" w:rsidRDefault="0088005C" w:rsidP="003E1970">
            <w:pPr>
              <w:spacing w:line="360" w:lineRule="auto"/>
              <w:jc w:val="both"/>
              <w:rPr>
                <w:rFonts w:cstheme="minorHAnsi"/>
                <w:sz w:val="24"/>
                <w:szCs w:val="24"/>
              </w:rPr>
            </w:pPr>
            <w:r w:rsidRPr="0088005C">
              <w:rPr>
                <w:rFonts w:cstheme="minorHAnsi"/>
                <w:sz w:val="24"/>
                <w:szCs w:val="24"/>
              </w:rPr>
              <w:t>6.5</w:t>
            </w:r>
          </w:p>
        </w:tc>
        <w:tc>
          <w:tcPr>
            <w:tcW w:w="1559" w:type="dxa"/>
          </w:tcPr>
          <w:p w14:paraId="50EB55A8" w14:textId="5C6C28D1" w:rsidR="0088005C" w:rsidRPr="0088005C" w:rsidRDefault="0088005C" w:rsidP="003E1970">
            <w:pPr>
              <w:spacing w:line="360" w:lineRule="auto"/>
              <w:jc w:val="both"/>
              <w:rPr>
                <w:rFonts w:cstheme="minorHAnsi"/>
                <w:sz w:val="24"/>
                <w:szCs w:val="24"/>
              </w:rPr>
            </w:pPr>
            <w:r w:rsidRPr="0088005C">
              <w:rPr>
                <w:rFonts w:cstheme="minorHAnsi"/>
                <w:sz w:val="24"/>
                <w:szCs w:val="24"/>
              </w:rPr>
              <w:t>12</w:t>
            </w:r>
          </w:p>
        </w:tc>
        <w:tc>
          <w:tcPr>
            <w:tcW w:w="1559" w:type="dxa"/>
          </w:tcPr>
          <w:p w14:paraId="6F41E253" w14:textId="5D5F8AB2" w:rsidR="0088005C" w:rsidRPr="0088005C" w:rsidRDefault="0088005C" w:rsidP="003E1970">
            <w:pPr>
              <w:spacing w:line="360" w:lineRule="auto"/>
              <w:jc w:val="both"/>
              <w:rPr>
                <w:rFonts w:cstheme="minorHAnsi"/>
                <w:sz w:val="24"/>
                <w:szCs w:val="24"/>
              </w:rPr>
            </w:pPr>
            <w:r w:rsidRPr="0088005C">
              <w:rPr>
                <w:rFonts w:cstheme="minorHAnsi"/>
                <w:sz w:val="24"/>
                <w:szCs w:val="24"/>
              </w:rPr>
              <w:t>Moderate</w:t>
            </w:r>
          </w:p>
        </w:tc>
      </w:tr>
      <w:tr w:rsidR="0088005C" w14:paraId="13AF722E" w14:textId="77777777" w:rsidTr="0088005C">
        <w:tc>
          <w:tcPr>
            <w:tcW w:w="1558" w:type="dxa"/>
          </w:tcPr>
          <w:p w14:paraId="563C1A6D" w14:textId="3B5EE016" w:rsidR="0088005C" w:rsidRPr="0088005C" w:rsidRDefault="0088005C" w:rsidP="003E1970">
            <w:pPr>
              <w:spacing w:line="360" w:lineRule="auto"/>
              <w:jc w:val="both"/>
              <w:rPr>
                <w:rFonts w:cstheme="minorHAnsi"/>
                <w:b/>
                <w:sz w:val="24"/>
                <w:szCs w:val="24"/>
              </w:rPr>
            </w:pPr>
            <w:r w:rsidRPr="0088005C">
              <w:rPr>
                <w:rFonts w:eastAsia="Times New Roman" w:cstheme="minorHAnsi"/>
                <w:kern w:val="0"/>
                <w:sz w:val="24"/>
                <w:szCs w:val="24"/>
                <w14:ligatures w14:val="none"/>
              </w:rPr>
              <w:lastRenderedPageBreak/>
              <w:t>Wind-Powered Hydrogen System</w:t>
            </w:r>
          </w:p>
        </w:tc>
        <w:tc>
          <w:tcPr>
            <w:tcW w:w="1558" w:type="dxa"/>
          </w:tcPr>
          <w:p w14:paraId="5ACEA841" w14:textId="7F549DCE" w:rsidR="0088005C" w:rsidRPr="0088005C" w:rsidRDefault="0088005C" w:rsidP="003E1970">
            <w:pPr>
              <w:spacing w:line="360" w:lineRule="auto"/>
              <w:jc w:val="both"/>
              <w:rPr>
                <w:rFonts w:cstheme="minorHAnsi"/>
                <w:sz w:val="24"/>
                <w:szCs w:val="24"/>
              </w:rPr>
            </w:pPr>
            <w:r w:rsidRPr="0088005C">
              <w:rPr>
                <w:rFonts w:cstheme="minorHAnsi"/>
                <w:sz w:val="24"/>
                <w:szCs w:val="24"/>
              </w:rPr>
              <w:t>1,000,000</w:t>
            </w:r>
          </w:p>
        </w:tc>
        <w:tc>
          <w:tcPr>
            <w:tcW w:w="1558" w:type="dxa"/>
          </w:tcPr>
          <w:p w14:paraId="4519AB97" w14:textId="2CFC273A" w:rsidR="0088005C" w:rsidRPr="0088005C" w:rsidRDefault="0088005C" w:rsidP="003E1970">
            <w:pPr>
              <w:spacing w:line="360" w:lineRule="auto"/>
              <w:jc w:val="both"/>
              <w:rPr>
                <w:rFonts w:cstheme="minorHAnsi"/>
                <w:sz w:val="24"/>
                <w:szCs w:val="24"/>
              </w:rPr>
            </w:pPr>
            <w:r w:rsidRPr="0088005C">
              <w:rPr>
                <w:rFonts w:cstheme="minorHAnsi"/>
                <w:sz w:val="24"/>
                <w:szCs w:val="24"/>
              </w:rPr>
              <w:t>110,000</w:t>
            </w:r>
          </w:p>
        </w:tc>
        <w:tc>
          <w:tcPr>
            <w:tcW w:w="1558" w:type="dxa"/>
          </w:tcPr>
          <w:p w14:paraId="04D8A1DE" w14:textId="5852E82F" w:rsidR="0088005C" w:rsidRPr="0088005C" w:rsidRDefault="0088005C" w:rsidP="003E1970">
            <w:pPr>
              <w:spacing w:line="360" w:lineRule="auto"/>
              <w:jc w:val="both"/>
              <w:rPr>
                <w:rFonts w:cstheme="minorHAnsi"/>
                <w:sz w:val="24"/>
                <w:szCs w:val="24"/>
              </w:rPr>
            </w:pPr>
            <w:r w:rsidRPr="0088005C">
              <w:rPr>
                <w:rFonts w:cstheme="minorHAnsi"/>
                <w:sz w:val="24"/>
                <w:szCs w:val="24"/>
              </w:rPr>
              <w:t>5.8</w:t>
            </w:r>
          </w:p>
        </w:tc>
        <w:tc>
          <w:tcPr>
            <w:tcW w:w="1559" w:type="dxa"/>
          </w:tcPr>
          <w:p w14:paraId="05C6653E" w14:textId="0BF53AEF" w:rsidR="0088005C" w:rsidRPr="0088005C" w:rsidRDefault="0088005C" w:rsidP="003E1970">
            <w:pPr>
              <w:spacing w:line="360" w:lineRule="auto"/>
              <w:jc w:val="both"/>
              <w:rPr>
                <w:rFonts w:cstheme="minorHAnsi"/>
                <w:sz w:val="24"/>
                <w:szCs w:val="24"/>
              </w:rPr>
            </w:pPr>
            <w:r w:rsidRPr="0088005C">
              <w:rPr>
                <w:rFonts w:cstheme="minorHAnsi"/>
                <w:sz w:val="24"/>
                <w:szCs w:val="24"/>
              </w:rPr>
              <w:t>10</w:t>
            </w:r>
          </w:p>
        </w:tc>
        <w:tc>
          <w:tcPr>
            <w:tcW w:w="1559" w:type="dxa"/>
          </w:tcPr>
          <w:p w14:paraId="2726B9B7" w14:textId="47694620" w:rsidR="0088005C" w:rsidRPr="0088005C" w:rsidRDefault="0088005C" w:rsidP="003E1970">
            <w:pPr>
              <w:spacing w:line="360" w:lineRule="auto"/>
              <w:jc w:val="both"/>
              <w:rPr>
                <w:rFonts w:cstheme="minorHAnsi"/>
                <w:sz w:val="24"/>
                <w:szCs w:val="24"/>
              </w:rPr>
            </w:pPr>
            <w:r w:rsidRPr="0088005C">
              <w:rPr>
                <w:rFonts w:cstheme="minorHAnsi"/>
                <w:sz w:val="24"/>
                <w:szCs w:val="24"/>
              </w:rPr>
              <w:t>Good</w:t>
            </w:r>
          </w:p>
        </w:tc>
      </w:tr>
      <w:tr w:rsidR="0088005C" w14:paraId="23EB3084" w14:textId="77777777" w:rsidTr="0088005C">
        <w:tc>
          <w:tcPr>
            <w:tcW w:w="1558" w:type="dxa"/>
          </w:tcPr>
          <w:p w14:paraId="4CBC1A3D" w14:textId="313811E6" w:rsidR="0088005C" w:rsidRPr="0088005C" w:rsidRDefault="0088005C" w:rsidP="003E1970">
            <w:pPr>
              <w:spacing w:line="360" w:lineRule="auto"/>
              <w:jc w:val="both"/>
              <w:rPr>
                <w:rFonts w:cstheme="minorHAnsi"/>
                <w:b/>
                <w:sz w:val="24"/>
                <w:szCs w:val="24"/>
              </w:rPr>
            </w:pPr>
            <w:r w:rsidRPr="0088005C">
              <w:rPr>
                <w:rFonts w:eastAsia="Times New Roman" w:cstheme="minorHAnsi"/>
                <w:kern w:val="0"/>
                <w:sz w:val="24"/>
                <w:szCs w:val="24"/>
                <w14:ligatures w14:val="none"/>
              </w:rPr>
              <w:t>Hybrid Solar-Wind System</w:t>
            </w:r>
          </w:p>
        </w:tc>
        <w:tc>
          <w:tcPr>
            <w:tcW w:w="1558" w:type="dxa"/>
          </w:tcPr>
          <w:p w14:paraId="67477398" w14:textId="2C8C431A" w:rsidR="0088005C" w:rsidRPr="0088005C" w:rsidRDefault="0088005C" w:rsidP="003E1970">
            <w:pPr>
              <w:spacing w:line="360" w:lineRule="auto"/>
              <w:jc w:val="both"/>
              <w:rPr>
                <w:rFonts w:cstheme="minorHAnsi"/>
                <w:sz w:val="24"/>
                <w:szCs w:val="24"/>
              </w:rPr>
            </w:pPr>
            <w:r w:rsidRPr="0088005C">
              <w:rPr>
                <w:rFonts w:cstheme="minorHAnsi"/>
                <w:sz w:val="24"/>
                <w:szCs w:val="24"/>
              </w:rPr>
              <w:t>1,500,000</w:t>
            </w:r>
          </w:p>
        </w:tc>
        <w:tc>
          <w:tcPr>
            <w:tcW w:w="1558" w:type="dxa"/>
          </w:tcPr>
          <w:p w14:paraId="3B2A7B77" w14:textId="1465A3DC" w:rsidR="0088005C" w:rsidRPr="0088005C" w:rsidRDefault="0088005C" w:rsidP="003E1970">
            <w:pPr>
              <w:spacing w:line="360" w:lineRule="auto"/>
              <w:jc w:val="both"/>
              <w:rPr>
                <w:rFonts w:cstheme="minorHAnsi"/>
                <w:sz w:val="24"/>
                <w:szCs w:val="24"/>
              </w:rPr>
            </w:pPr>
            <w:r w:rsidRPr="0088005C">
              <w:rPr>
                <w:rFonts w:cstheme="minorHAnsi"/>
                <w:sz w:val="24"/>
                <w:szCs w:val="24"/>
              </w:rPr>
              <w:t>130,000</w:t>
            </w:r>
          </w:p>
        </w:tc>
        <w:tc>
          <w:tcPr>
            <w:tcW w:w="1558" w:type="dxa"/>
          </w:tcPr>
          <w:p w14:paraId="67CF57A0" w14:textId="12923B29" w:rsidR="0088005C" w:rsidRPr="0088005C" w:rsidRDefault="0088005C" w:rsidP="003E1970">
            <w:pPr>
              <w:spacing w:line="360" w:lineRule="auto"/>
              <w:jc w:val="both"/>
              <w:rPr>
                <w:rFonts w:cstheme="minorHAnsi"/>
                <w:sz w:val="24"/>
                <w:szCs w:val="24"/>
              </w:rPr>
            </w:pPr>
            <w:r w:rsidRPr="0088005C">
              <w:rPr>
                <w:rFonts w:cstheme="minorHAnsi"/>
                <w:sz w:val="24"/>
                <w:szCs w:val="24"/>
              </w:rPr>
              <w:t>5.2</w:t>
            </w:r>
          </w:p>
        </w:tc>
        <w:tc>
          <w:tcPr>
            <w:tcW w:w="1559" w:type="dxa"/>
          </w:tcPr>
          <w:p w14:paraId="18617556" w14:textId="0EF44786" w:rsidR="0088005C" w:rsidRPr="0088005C" w:rsidRDefault="0088005C" w:rsidP="003E1970">
            <w:pPr>
              <w:spacing w:line="360" w:lineRule="auto"/>
              <w:jc w:val="both"/>
              <w:rPr>
                <w:rFonts w:cstheme="minorHAnsi"/>
                <w:sz w:val="24"/>
                <w:szCs w:val="24"/>
              </w:rPr>
            </w:pPr>
            <w:r w:rsidRPr="0088005C">
              <w:rPr>
                <w:rFonts w:cstheme="minorHAnsi"/>
                <w:sz w:val="24"/>
                <w:szCs w:val="24"/>
              </w:rPr>
              <w:t>9</w:t>
            </w:r>
          </w:p>
        </w:tc>
        <w:tc>
          <w:tcPr>
            <w:tcW w:w="1559" w:type="dxa"/>
          </w:tcPr>
          <w:p w14:paraId="6DDF2068" w14:textId="2F1B7AFF" w:rsidR="0088005C" w:rsidRPr="0088005C" w:rsidRDefault="0088005C" w:rsidP="003E1970">
            <w:pPr>
              <w:spacing w:line="360" w:lineRule="auto"/>
              <w:jc w:val="both"/>
              <w:rPr>
                <w:rFonts w:cstheme="minorHAnsi"/>
                <w:sz w:val="24"/>
                <w:szCs w:val="24"/>
              </w:rPr>
            </w:pPr>
            <w:r w:rsidRPr="0088005C">
              <w:rPr>
                <w:rFonts w:cstheme="minorHAnsi"/>
                <w:sz w:val="24"/>
                <w:szCs w:val="24"/>
              </w:rPr>
              <w:t>High</w:t>
            </w:r>
          </w:p>
        </w:tc>
      </w:tr>
    </w:tbl>
    <w:p w14:paraId="532AAAB0" w14:textId="3558B8D7" w:rsidR="005C528D" w:rsidRDefault="005C528D" w:rsidP="003E1970">
      <w:pPr>
        <w:spacing w:line="360" w:lineRule="auto"/>
        <w:jc w:val="both"/>
        <w:rPr>
          <w:rFonts w:cstheme="minorHAnsi"/>
          <w:b/>
          <w:sz w:val="24"/>
          <w:szCs w:val="24"/>
        </w:rPr>
      </w:pPr>
    </w:p>
    <w:p w14:paraId="33BC2EB9" w14:textId="2AF9DA77" w:rsidR="005C528D" w:rsidRPr="005C528D" w:rsidRDefault="005C528D" w:rsidP="003E1970">
      <w:pPr>
        <w:spacing w:line="360" w:lineRule="auto"/>
        <w:jc w:val="both"/>
        <w:rPr>
          <w:rFonts w:cstheme="minorHAnsi"/>
          <w:sz w:val="24"/>
          <w:szCs w:val="24"/>
        </w:rPr>
      </w:pPr>
      <w:r w:rsidRPr="005C528D">
        <w:rPr>
          <w:rFonts w:cstheme="minorHAnsi"/>
          <w:sz w:val="24"/>
          <w:szCs w:val="24"/>
        </w:rPr>
        <w:t xml:space="preserve">The table 2 indicates that hybrid solar-wind hydrogen systems with the highest capital expenditure (CAPEX) yield the lowest </w:t>
      </w:r>
      <w:proofErr w:type="spellStart"/>
      <w:r w:rsidRPr="005C528D">
        <w:rPr>
          <w:rFonts w:cstheme="minorHAnsi"/>
          <w:sz w:val="24"/>
          <w:szCs w:val="24"/>
        </w:rPr>
        <w:t>levelized</w:t>
      </w:r>
      <w:proofErr w:type="spellEnd"/>
      <w:r w:rsidRPr="005C528D">
        <w:rPr>
          <w:rFonts w:cstheme="minorHAnsi"/>
          <w:sz w:val="24"/>
          <w:szCs w:val="24"/>
        </w:rPr>
        <w:t xml:space="preserve"> cost of hydrogen (5.2 USD/kg) and the shortest payback period (9 years), which represents a high level of financial viability in the long term. Wind-only systems are moderately CAPEX and LCOH, having an advantage compared to solar-only systems, which is the highest LCOH (6.5‛ USD/kg) and the longest payback period (12 years). Overall, hybrid architectures are the most economical and economically sustainable solution to producing green hydrogen, as they offer a compromise between investment and profitability.</w:t>
      </w:r>
    </w:p>
    <w:p w14:paraId="756C7A1C" w14:textId="61DC9A52" w:rsidR="00E05099" w:rsidRDefault="00811D0F">
      <w:pPr>
        <w:rPr>
          <w:rFonts w:eastAsia="Times New Roman" w:cstheme="minorHAnsi"/>
          <w:b/>
          <w:bCs/>
          <w:kern w:val="0"/>
          <w:sz w:val="24"/>
          <w:szCs w:val="24"/>
          <w14:ligatures w14:val="none"/>
        </w:rPr>
      </w:pPr>
      <w:r w:rsidRPr="00076C6A">
        <w:rPr>
          <w:rFonts w:cstheme="minorHAnsi"/>
          <w:b/>
          <w:sz w:val="24"/>
          <w:szCs w:val="24"/>
        </w:rPr>
        <w:t xml:space="preserve">Table 3: </w:t>
      </w:r>
      <w:r w:rsidR="00076C6A" w:rsidRPr="00E05099">
        <w:rPr>
          <w:rFonts w:eastAsia="Times New Roman" w:cstheme="minorHAnsi"/>
          <w:b/>
          <w:bCs/>
          <w:kern w:val="0"/>
          <w:sz w:val="24"/>
          <w:szCs w:val="24"/>
          <w14:ligatures w14:val="none"/>
        </w:rPr>
        <w:t>Environmental Impact Results</w:t>
      </w:r>
    </w:p>
    <w:tbl>
      <w:tblPr>
        <w:tblStyle w:val="TableGrid"/>
        <w:tblW w:w="0" w:type="auto"/>
        <w:tblLook w:val="04A0" w:firstRow="1" w:lastRow="0" w:firstColumn="1" w:lastColumn="0" w:noHBand="0" w:noVBand="1"/>
      </w:tblPr>
      <w:tblGrid>
        <w:gridCol w:w="2337"/>
        <w:gridCol w:w="2337"/>
        <w:gridCol w:w="2338"/>
        <w:gridCol w:w="2338"/>
      </w:tblGrid>
      <w:tr w:rsidR="000E3BED" w14:paraId="780C8646" w14:textId="77777777" w:rsidTr="000E3BED">
        <w:tc>
          <w:tcPr>
            <w:tcW w:w="2337" w:type="dxa"/>
          </w:tcPr>
          <w:p w14:paraId="7B8952D6" w14:textId="487E535A" w:rsidR="000E3BED" w:rsidRPr="000E3BED" w:rsidRDefault="000E3BED">
            <w:pPr>
              <w:rPr>
                <w:rFonts w:eastAsia="Times New Roman" w:cstheme="minorHAnsi"/>
                <w:b/>
                <w:bCs/>
                <w:kern w:val="0"/>
                <w:sz w:val="24"/>
                <w:szCs w:val="24"/>
                <w14:ligatures w14:val="none"/>
              </w:rPr>
            </w:pPr>
            <w:r w:rsidRPr="000E3BED">
              <w:rPr>
                <w:rFonts w:eastAsia="Times New Roman" w:cstheme="minorHAnsi"/>
                <w:b/>
                <w:bCs/>
                <w:kern w:val="0"/>
                <w:sz w:val="24"/>
                <w:szCs w:val="24"/>
                <w14:ligatures w14:val="none"/>
              </w:rPr>
              <w:t>System Configuration</w:t>
            </w:r>
          </w:p>
        </w:tc>
        <w:tc>
          <w:tcPr>
            <w:tcW w:w="2337" w:type="dxa"/>
          </w:tcPr>
          <w:p w14:paraId="5E3BCFBB" w14:textId="6692BDC8" w:rsidR="000E3BED" w:rsidRPr="000E3BED" w:rsidRDefault="000E3BED">
            <w:pPr>
              <w:rPr>
                <w:rFonts w:eastAsia="Times New Roman" w:cstheme="minorHAnsi"/>
                <w:b/>
                <w:bCs/>
                <w:kern w:val="0"/>
                <w:sz w:val="24"/>
                <w:szCs w:val="24"/>
                <w14:ligatures w14:val="none"/>
              </w:rPr>
            </w:pPr>
            <w:r w:rsidRPr="000E3BED">
              <w:rPr>
                <w:rFonts w:eastAsia="Times New Roman" w:cstheme="minorHAnsi"/>
                <w:b/>
                <w:bCs/>
                <w:kern w:val="0"/>
                <w:sz w:val="24"/>
                <w:szCs w:val="24"/>
                <w14:ligatures w14:val="none"/>
              </w:rPr>
              <w:t>Carbon Emissions (kg CO₂/kg H₂)</w:t>
            </w:r>
          </w:p>
        </w:tc>
        <w:tc>
          <w:tcPr>
            <w:tcW w:w="2338" w:type="dxa"/>
          </w:tcPr>
          <w:p w14:paraId="379D19AB" w14:textId="5DDAC42A" w:rsidR="000E3BED" w:rsidRPr="000E3BED" w:rsidRDefault="000E3BED">
            <w:pPr>
              <w:rPr>
                <w:rFonts w:eastAsia="Times New Roman" w:cstheme="minorHAnsi"/>
                <w:b/>
                <w:bCs/>
                <w:kern w:val="0"/>
                <w:sz w:val="24"/>
                <w:szCs w:val="24"/>
                <w14:ligatures w14:val="none"/>
              </w:rPr>
            </w:pPr>
            <w:r w:rsidRPr="000E3BED">
              <w:rPr>
                <w:rFonts w:eastAsia="Times New Roman" w:cstheme="minorHAnsi"/>
                <w:b/>
                <w:bCs/>
                <w:kern w:val="0"/>
                <w:sz w:val="24"/>
                <w:szCs w:val="24"/>
                <w14:ligatures w14:val="none"/>
              </w:rPr>
              <w:t>Energy Consumption (kWh/kg H₂)</w:t>
            </w:r>
          </w:p>
        </w:tc>
        <w:tc>
          <w:tcPr>
            <w:tcW w:w="2338" w:type="dxa"/>
          </w:tcPr>
          <w:p w14:paraId="20EE7BB5" w14:textId="71C9F546" w:rsidR="000E3BED" w:rsidRPr="000E3BED" w:rsidRDefault="000E3BED">
            <w:pPr>
              <w:rPr>
                <w:rFonts w:eastAsia="Times New Roman" w:cstheme="minorHAnsi"/>
                <w:b/>
                <w:bCs/>
                <w:kern w:val="0"/>
                <w:sz w:val="24"/>
                <w:szCs w:val="24"/>
                <w14:ligatures w14:val="none"/>
              </w:rPr>
            </w:pPr>
            <w:r w:rsidRPr="000E3BED">
              <w:rPr>
                <w:rFonts w:eastAsia="Times New Roman" w:cstheme="minorHAnsi"/>
                <w:b/>
                <w:bCs/>
                <w:kern w:val="0"/>
                <w:sz w:val="24"/>
                <w:szCs w:val="24"/>
                <w14:ligatures w14:val="none"/>
              </w:rPr>
              <w:t>Resource Impact (water use, L/kg H₂)</w:t>
            </w:r>
          </w:p>
        </w:tc>
      </w:tr>
      <w:tr w:rsidR="000E3BED" w14:paraId="753FF692" w14:textId="77777777" w:rsidTr="000E3BED">
        <w:tc>
          <w:tcPr>
            <w:tcW w:w="2337" w:type="dxa"/>
          </w:tcPr>
          <w:p w14:paraId="13881C20" w14:textId="3668C0CD" w:rsidR="000E3BED" w:rsidRPr="000E3BED" w:rsidRDefault="000E3BED">
            <w:pPr>
              <w:rPr>
                <w:rFonts w:eastAsia="Times New Roman" w:cstheme="minorHAnsi"/>
                <w:b/>
                <w:bCs/>
                <w:kern w:val="0"/>
                <w:sz w:val="24"/>
                <w:szCs w:val="24"/>
                <w14:ligatures w14:val="none"/>
              </w:rPr>
            </w:pPr>
            <w:r w:rsidRPr="000E3BED">
              <w:rPr>
                <w:rFonts w:eastAsia="Times New Roman" w:cstheme="minorHAnsi"/>
                <w:kern w:val="0"/>
                <w:sz w:val="24"/>
                <w:szCs w:val="24"/>
                <w14:ligatures w14:val="none"/>
              </w:rPr>
              <w:t>Solar PV Hydrogen System</w:t>
            </w:r>
          </w:p>
        </w:tc>
        <w:tc>
          <w:tcPr>
            <w:tcW w:w="2337" w:type="dxa"/>
          </w:tcPr>
          <w:p w14:paraId="67ABB24B" w14:textId="1BB226F6" w:rsidR="000E3BED" w:rsidRPr="000E3BED" w:rsidRDefault="000E3BED">
            <w:pPr>
              <w:rPr>
                <w:rFonts w:eastAsia="Times New Roman" w:cstheme="minorHAnsi"/>
                <w:bCs/>
                <w:kern w:val="0"/>
                <w:sz w:val="24"/>
                <w:szCs w:val="24"/>
                <w14:ligatures w14:val="none"/>
              </w:rPr>
            </w:pPr>
            <w:r w:rsidRPr="000E3BED">
              <w:rPr>
                <w:rFonts w:eastAsia="Times New Roman" w:cstheme="minorHAnsi"/>
                <w:bCs/>
                <w:kern w:val="0"/>
                <w:sz w:val="24"/>
                <w:szCs w:val="24"/>
                <w14:ligatures w14:val="none"/>
              </w:rPr>
              <w:t>1.2</w:t>
            </w:r>
          </w:p>
        </w:tc>
        <w:tc>
          <w:tcPr>
            <w:tcW w:w="2338" w:type="dxa"/>
          </w:tcPr>
          <w:p w14:paraId="40E3C9B4" w14:textId="776AEB67" w:rsidR="000E3BED" w:rsidRPr="000E3BED" w:rsidRDefault="000E3BED">
            <w:pPr>
              <w:rPr>
                <w:rFonts w:eastAsia="Times New Roman" w:cstheme="minorHAnsi"/>
                <w:bCs/>
                <w:kern w:val="0"/>
                <w:sz w:val="24"/>
                <w:szCs w:val="24"/>
                <w14:ligatures w14:val="none"/>
              </w:rPr>
            </w:pPr>
            <w:r w:rsidRPr="000E3BED">
              <w:rPr>
                <w:rFonts w:eastAsia="Times New Roman" w:cstheme="minorHAnsi"/>
                <w:bCs/>
                <w:kern w:val="0"/>
                <w:sz w:val="24"/>
                <w:szCs w:val="24"/>
                <w14:ligatures w14:val="none"/>
              </w:rPr>
              <w:t>55</w:t>
            </w:r>
          </w:p>
        </w:tc>
        <w:tc>
          <w:tcPr>
            <w:tcW w:w="2338" w:type="dxa"/>
          </w:tcPr>
          <w:p w14:paraId="7DBDCBCA" w14:textId="7E0D78AA" w:rsidR="000E3BED" w:rsidRPr="000E3BED" w:rsidRDefault="000E3BED">
            <w:pPr>
              <w:rPr>
                <w:rFonts w:eastAsia="Times New Roman" w:cstheme="minorHAnsi"/>
                <w:bCs/>
                <w:kern w:val="0"/>
                <w:sz w:val="24"/>
                <w:szCs w:val="24"/>
                <w14:ligatures w14:val="none"/>
              </w:rPr>
            </w:pPr>
            <w:r w:rsidRPr="000E3BED">
              <w:rPr>
                <w:rFonts w:eastAsia="Times New Roman" w:cstheme="minorHAnsi"/>
                <w:bCs/>
                <w:kern w:val="0"/>
                <w:sz w:val="24"/>
                <w:szCs w:val="24"/>
                <w14:ligatures w14:val="none"/>
              </w:rPr>
              <w:t>3.5</w:t>
            </w:r>
          </w:p>
        </w:tc>
      </w:tr>
      <w:tr w:rsidR="000E3BED" w14:paraId="41918C50" w14:textId="77777777" w:rsidTr="000E3BED">
        <w:tc>
          <w:tcPr>
            <w:tcW w:w="2337" w:type="dxa"/>
          </w:tcPr>
          <w:p w14:paraId="31E33859" w14:textId="698D9073" w:rsidR="000E3BED" w:rsidRPr="000E3BED" w:rsidRDefault="000E3BED">
            <w:pPr>
              <w:rPr>
                <w:rFonts w:eastAsia="Times New Roman" w:cstheme="minorHAnsi"/>
                <w:b/>
                <w:bCs/>
                <w:kern w:val="0"/>
                <w:sz w:val="24"/>
                <w:szCs w:val="24"/>
                <w14:ligatures w14:val="none"/>
              </w:rPr>
            </w:pPr>
            <w:r w:rsidRPr="000E3BED">
              <w:rPr>
                <w:rFonts w:eastAsia="Times New Roman" w:cstheme="minorHAnsi"/>
                <w:kern w:val="0"/>
                <w:sz w:val="24"/>
                <w:szCs w:val="24"/>
                <w14:ligatures w14:val="none"/>
              </w:rPr>
              <w:t>Wind-Powered Hydrogen System</w:t>
            </w:r>
          </w:p>
        </w:tc>
        <w:tc>
          <w:tcPr>
            <w:tcW w:w="2337" w:type="dxa"/>
          </w:tcPr>
          <w:p w14:paraId="74F58B2A" w14:textId="7BBDD81D" w:rsidR="000E3BED" w:rsidRPr="000E3BED" w:rsidRDefault="000E3BED">
            <w:pPr>
              <w:rPr>
                <w:rFonts w:eastAsia="Times New Roman" w:cstheme="minorHAnsi"/>
                <w:bCs/>
                <w:kern w:val="0"/>
                <w:sz w:val="24"/>
                <w:szCs w:val="24"/>
                <w14:ligatures w14:val="none"/>
              </w:rPr>
            </w:pPr>
            <w:r w:rsidRPr="000E3BED">
              <w:rPr>
                <w:rFonts w:eastAsia="Times New Roman" w:cstheme="minorHAnsi"/>
                <w:bCs/>
                <w:kern w:val="0"/>
                <w:sz w:val="24"/>
                <w:szCs w:val="24"/>
                <w14:ligatures w14:val="none"/>
              </w:rPr>
              <w:t>1.0</w:t>
            </w:r>
          </w:p>
        </w:tc>
        <w:tc>
          <w:tcPr>
            <w:tcW w:w="2338" w:type="dxa"/>
          </w:tcPr>
          <w:p w14:paraId="0AE8CC7D" w14:textId="7C7CCF6F" w:rsidR="000E3BED" w:rsidRPr="000E3BED" w:rsidRDefault="000E3BED">
            <w:pPr>
              <w:rPr>
                <w:rFonts w:eastAsia="Times New Roman" w:cstheme="minorHAnsi"/>
                <w:bCs/>
                <w:kern w:val="0"/>
                <w:sz w:val="24"/>
                <w:szCs w:val="24"/>
                <w14:ligatures w14:val="none"/>
              </w:rPr>
            </w:pPr>
            <w:r w:rsidRPr="000E3BED">
              <w:rPr>
                <w:rFonts w:eastAsia="Times New Roman" w:cstheme="minorHAnsi"/>
                <w:bCs/>
                <w:kern w:val="0"/>
                <w:sz w:val="24"/>
                <w:szCs w:val="24"/>
                <w14:ligatures w14:val="none"/>
              </w:rPr>
              <w:t>52</w:t>
            </w:r>
          </w:p>
        </w:tc>
        <w:tc>
          <w:tcPr>
            <w:tcW w:w="2338" w:type="dxa"/>
          </w:tcPr>
          <w:p w14:paraId="1FF97F33" w14:textId="34D1F38A" w:rsidR="000E3BED" w:rsidRPr="000E3BED" w:rsidRDefault="000E3BED">
            <w:pPr>
              <w:rPr>
                <w:rFonts w:eastAsia="Times New Roman" w:cstheme="minorHAnsi"/>
                <w:bCs/>
                <w:kern w:val="0"/>
                <w:sz w:val="24"/>
                <w:szCs w:val="24"/>
                <w14:ligatures w14:val="none"/>
              </w:rPr>
            </w:pPr>
            <w:r w:rsidRPr="000E3BED">
              <w:rPr>
                <w:rFonts w:eastAsia="Times New Roman" w:cstheme="minorHAnsi"/>
                <w:bCs/>
                <w:kern w:val="0"/>
                <w:sz w:val="24"/>
                <w:szCs w:val="24"/>
                <w14:ligatures w14:val="none"/>
              </w:rPr>
              <w:t>3.2</w:t>
            </w:r>
          </w:p>
        </w:tc>
      </w:tr>
      <w:tr w:rsidR="000E3BED" w14:paraId="1753F052" w14:textId="77777777" w:rsidTr="000E3BED">
        <w:tc>
          <w:tcPr>
            <w:tcW w:w="2337" w:type="dxa"/>
          </w:tcPr>
          <w:p w14:paraId="07C0A92A" w14:textId="669C1451" w:rsidR="000E3BED" w:rsidRPr="000E3BED" w:rsidRDefault="000E3BED">
            <w:pPr>
              <w:rPr>
                <w:rFonts w:eastAsia="Times New Roman" w:cstheme="minorHAnsi"/>
                <w:b/>
                <w:bCs/>
                <w:kern w:val="0"/>
                <w:sz w:val="24"/>
                <w:szCs w:val="24"/>
                <w14:ligatures w14:val="none"/>
              </w:rPr>
            </w:pPr>
            <w:r w:rsidRPr="000E3BED">
              <w:rPr>
                <w:rFonts w:eastAsia="Times New Roman" w:cstheme="minorHAnsi"/>
                <w:kern w:val="0"/>
                <w:sz w:val="24"/>
                <w:szCs w:val="24"/>
                <w14:ligatures w14:val="none"/>
              </w:rPr>
              <w:t>Hybrid Solar-Wind System</w:t>
            </w:r>
          </w:p>
        </w:tc>
        <w:tc>
          <w:tcPr>
            <w:tcW w:w="2337" w:type="dxa"/>
          </w:tcPr>
          <w:p w14:paraId="05266A68" w14:textId="62BBB38B" w:rsidR="000E3BED" w:rsidRPr="000E3BED" w:rsidRDefault="000E3BED">
            <w:pPr>
              <w:rPr>
                <w:rFonts w:eastAsia="Times New Roman" w:cstheme="minorHAnsi"/>
                <w:bCs/>
                <w:kern w:val="0"/>
                <w:sz w:val="24"/>
                <w:szCs w:val="24"/>
                <w14:ligatures w14:val="none"/>
              </w:rPr>
            </w:pPr>
            <w:r w:rsidRPr="000E3BED">
              <w:rPr>
                <w:rFonts w:eastAsia="Times New Roman" w:cstheme="minorHAnsi"/>
                <w:bCs/>
                <w:kern w:val="0"/>
                <w:sz w:val="24"/>
                <w:szCs w:val="24"/>
                <w14:ligatures w14:val="none"/>
              </w:rPr>
              <w:t>0.8</w:t>
            </w:r>
          </w:p>
        </w:tc>
        <w:tc>
          <w:tcPr>
            <w:tcW w:w="2338" w:type="dxa"/>
          </w:tcPr>
          <w:p w14:paraId="2DCCC976" w14:textId="1C123185" w:rsidR="000E3BED" w:rsidRPr="000E3BED" w:rsidRDefault="000E3BED">
            <w:pPr>
              <w:rPr>
                <w:rFonts w:eastAsia="Times New Roman" w:cstheme="minorHAnsi"/>
                <w:bCs/>
                <w:kern w:val="0"/>
                <w:sz w:val="24"/>
                <w:szCs w:val="24"/>
                <w14:ligatures w14:val="none"/>
              </w:rPr>
            </w:pPr>
            <w:r w:rsidRPr="000E3BED">
              <w:rPr>
                <w:rFonts w:eastAsia="Times New Roman" w:cstheme="minorHAnsi"/>
                <w:bCs/>
                <w:kern w:val="0"/>
                <w:sz w:val="24"/>
                <w:szCs w:val="24"/>
                <w14:ligatures w14:val="none"/>
              </w:rPr>
              <w:t>50</w:t>
            </w:r>
          </w:p>
        </w:tc>
        <w:tc>
          <w:tcPr>
            <w:tcW w:w="2338" w:type="dxa"/>
          </w:tcPr>
          <w:p w14:paraId="245977C1" w14:textId="244D8E75" w:rsidR="000E3BED" w:rsidRPr="000E3BED" w:rsidRDefault="000E3BED">
            <w:pPr>
              <w:rPr>
                <w:rFonts w:eastAsia="Times New Roman" w:cstheme="minorHAnsi"/>
                <w:bCs/>
                <w:kern w:val="0"/>
                <w:sz w:val="24"/>
                <w:szCs w:val="24"/>
                <w14:ligatures w14:val="none"/>
              </w:rPr>
            </w:pPr>
            <w:r w:rsidRPr="000E3BED">
              <w:rPr>
                <w:rFonts w:eastAsia="Times New Roman" w:cstheme="minorHAnsi"/>
                <w:bCs/>
                <w:kern w:val="0"/>
                <w:sz w:val="24"/>
                <w:szCs w:val="24"/>
                <w14:ligatures w14:val="none"/>
              </w:rPr>
              <w:t>3.0</w:t>
            </w:r>
          </w:p>
        </w:tc>
      </w:tr>
    </w:tbl>
    <w:p w14:paraId="2E3D7EAD" w14:textId="65DB1435" w:rsidR="00076C6A" w:rsidRDefault="00076C6A">
      <w:pPr>
        <w:rPr>
          <w:rFonts w:cstheme="minorHAnsi"/>
          <w:b/>
          <w:sz w:val="24"/>
          <w:szCs w:val="24"/>
        </w:rPr>
      </w:pPr>
    </w:p>
    <w:p w14:paraId="664BB37E" w14:textId="0289DBF4" w:rsidR="00076C6A" w:rsidRDefault="00076C6A" w:rsidP="00076C6A">
      <w:pPr>
        <w:spacing w:line="360" w:lineRule="auto"/>
        <w:jc w:val="both"/>
        <w:rPr>
          <w:rFonts w:cstheme="minorHAnsi"/>
          <w:sz w:val="24"/>
          <w:szCs w:val="24"/>
        </w:rPr>
      </w:pPr>
      <w:r w:rsidRPr="00076C6A">
        <w:rPr>
          <w:rFonts w:cstheme="minorHAnsi"/>
          <w:sz w:val="24"/>
          <w:szCs w:val="24"/>
        </w:rPr>
        <w:t xml:space="preserve">The table 3 shows that hybrid solar-wind hydrogen systems are the least harmful to the environment of the configurations examined. The carbon emissions are cut down to 0.8 kg CO 2/kg H 2, in comparison to 1.2 kg CO 2/kg of solar-only and 1.0 kg CO 2/kg wind-only systems. It also consumes the minimum amount of energy of 50 kWh H 2, and the minimum amount of water used is 3.0 L H 2. Such findings contribute to better efficiency in integrating renewable sources and minimizing the environmental impact, which makes the hybrid designs the most sustainable to produce green hydrogen to achieve </w:t>
      </w:r>
      <w:proofErr w:type="spellStart"/>
      <w:r w:rsidRPr="00076C6A">
        <w:rPr>
          <w:rFonts w:cstheme="minorHAnsi"/>
          <w:sz w:val="24"/>
          <w:szCs w:val="24"/>
        </w:rPr>
        <w:t>decarbonization</w:t>
      </w:r>
      <w:proofErr w:type="spellEnd"/>
      <w:r w:rsidRPr="00076C6A">
        <w:rPr>
          <w:rFonts w:cstheme="minorHAnsi"/>
          <w:sz w:val="24"/>
          <w:szCs w:val="24"/>
        </w:rPr>
        <w:t>.</w:t>
      </w:r>
    </w:p>
    <w:p w14:paraId="7DC7D0A4" w14:textId="01C07104" w:rsidR="00076C6A" w:rsidRDefault="007C5B90" w:rsidP="00076C6A">
      <w:pPr>
        <w:spacing w:line="360" w:lineRule="auto"/>
        <w:jc w:val="both"/>
        <w:rPr>
          <w:rFonts w:ascii="Times New Roman" w:eastAsia="Times New Roman" w:hAnsi="Times New Roman" w:cs="Times New Roman"/>
          <w:b/>
          <w:bCs/>
          <w:kern w:val="0"/>
          <w:sz w:val="27"/>
          <w:szCs w:val="27"/>
          <w14:ligatures w14:val="none"/>
        </w:rPr>
      </w:pPr>
      <w:r w:rsidRPr="007C5B90">
        <w:rPr>
          <w:rFonts w:cstheme="minorHAnsi"/>
          <w:b/>
          <w:sz w:val="24"/>
          <w:szCs w:val="24"/>
        </w:rPr>
        <w:lastRenderedPageBreak/>
        <w:t xml:space="preserve">Table 4: </w:t>
      </w:r>
      <w:r>
        <w:rPr>
          <w:rFonts w:ascii="Times New Roman" w:eastAsia="Times New Roman" w:hAnsi="Times New Roman" w:cs="Times New Roman"/>
          <w:b/>
          <w:bCs/>
          <w:kern w:val="0"/>
          <w:sz w:val="27"/>
          <w:szCs w:val="27"/>
          <w14:ligatures w14:val="none"/>
        </w:rPr>
        <w:t xml:space="preserve">Comparative Scenario </w:t>
      </w:r>
    </w:p>
    <w:tbl>
      <w:tblPr>
        <w:tblStyle w:val="TableGrid"/>
        <w:tblW w:w="0" w:type="auto"/>
        <w:tblLook w:val="04A0" w:firstRow="1" w:lastRow="0" w:firstColumn="1" w:lastColumn="0" w:noHBand="0" w:noVBand="1"/>
      </w:tblPr>
      <w:tblGrid>
        <w:gridCol w:w="2337"/>
        <w:gridCol w:w="2337"/>
        <w:gridCol w:w="2338"/>
        <w:gridCol w:w="2338"/>
      </w:tblGrid>
      <w:tr w:rsidR="0092293D" w14:paraId="01B390B1" w14:textId="77777777" w:rsidTr="0092293D">
        <w:tc>
          <w:tcPr>
            <w:tcW w:w="2337" w:type="dxa"/>
          </w:tcPr>
          <w:p w14:paraId="16B49A3C" w14:textId="2C87ED1A" w:rsidR="0092293D" w:rsidRDefault="0092293D" w:rsidP="00076C6A">
            <w:pPr>
              <w:spacing w:line="360" w:lineRule="auto"/>
              <w:jc w:val="both"/>
              <w:rPr>
                <w:rFonts w:eastAsia="Times New Roman" w:cstheme="minorHAnsi"/>
                <w:b/>
                <w:bCs/>
                <w:kern w:val="0"/>
                <w:sz w:val="24"/>
                <w:szCs w:val="24"/>
                <w14:ligatures w14:val="none"/>
              </w:rPr>
            </w:pPr>
            <w:r w:rsidRPr="007C5B90">
              <w:rPr>
                <w:rFonts w:ascii="Times New Roman" w:eastAsia="Times New Roman" w:hAnsi="Times New Roman" w:cs="Times New Roman"/>
                <w:b/>
                <w:bCs/>
                <w:kern w:val="0"/>
                <w:sz w:val="24"/>
                <w:szCs w:val="24"/>
                <w14:ligatures w14:val="none"/>
              </w:rPr>
              <w:t>Parameter</w:t>
            </w:r>
          </w:p>
        </w:tc>
        <w:tc>
          <w:tcPr>
            <w:tcW w:w="2337" w:type="dxa"/>
          </w:tcPr>
          <w:p w14:paraId="298DB6C1" w14:textId="1C76FD95" w:rsidR="0092293D" w:rsidRDefault="0092293D" w:rsidP="00076C6A">
            <w:pPr>
              <w:spacing w:line="360" w:lineRule="auto"/>
              <w:jc w:val="both"/>
              <w:rPr>
                <w:rFonts w:eastAsia="Times New Roman" w:cstheme="minorHAnsi"/>
                <w:b/>
                <w:bCs/>
                <w:kern w:val="0"/>
                <w:sz w:val="24"/>
                <w:szCs w:val="24"/>
                <w14:ligatures w14:val="none"/>
              </w:rPr>
            </w:pPr>
            <w:r w:rsidRPr="007C5B90">
              <w:rPr>
                <w:rFonts w:ascii="Times New Roman" w:eastAsia="Times New Roman" w:hAnsi="Times New Roman" w:cs="Times New Roman"/>
                <w:b/>
                <w:bCs/>
                <w:kern w:val="0"/>
                <w:sz w:val="24"/>
                <w:szCs w:val="24"/>
                <w14:ligatures w14:val="none"/>
              </w:rPr>
              <w:t>Solar PV System</w:t>
            </w:r>
          </w:p>
        </w:tc>
        <w:tc>
          <w:tcPr>
            <w:tcW w:w="2338" w:type="dxa"/>
          </w:tcPr>
          <w:p w14:paraId="3CA8E47A" w14:textId="5684B372" w:rsidR="0092293D" w:rsidRDefault="0092293D" w:rsidP="00076C6A">
            <w:pPr>
              <w:spacing w:line="360" w:lineRule="auto"/>
              <w:jc w:val="both"/>
              <w:rPr>
                <w:rFonts w:eastAsia="Times New Roman" w:cstheme="minorHAnsi"/>
                <w:b/>
                <w:bCs/>
                <w:kern w:val="0"/>
                <w:sz w:val="24"/>
                <w:szCs w:val="24"/>
                <w14:ligatures w14:val="none"/>
              </w:rPr>
            </w:pPr>
            <w:r w:rsidRPr="007C5B90">
              <w:rPr>
                <w:rFonts w:ascii="Times New Roman" w:eastAsia="Times New Roman" w:hAnsi="Times New Roman" w:cs="Times New Roman"/>
                <w:b/>
                <w:bCs/>
                <w:kern w:val="0"/>
                <w:sz w:val="24"/>
                <w:szCs w:val="24"/>
                <w14:ligatures w14:val="none"/>
              </w:rPr>
              <w:t>Wind System</w:t>
            </w:r>
          </w:p>
        </w:tc>
        <w:tc>
          <w:tcPr>
            <w:tcW w:w="2338" w:type="dxa"/>
          </w:tcPr>
          <w:p w14:paraId="3651F868" w14:textId="6D827329" w:rsidR="0092293D" w:rsidRDefault="0092293D" w:rsidP="00076C6A">
            <w:pPr>
              <w:spacing w:line="360" w:lineRule="auto"/>
              <w:jc w:val="both"/>
              <w:rPr>
                <w:rFonts w:eastAsia="Times New Roman" w:cstheme="minorHAnsi"/>
                <w:b/>
                <w:bCs/>
                <w:kern w:val="0"/>
                <w:sz w:val="24"/>
                <w:szCs w:val="24"/>
                <w14:ligatures w14:val="none"/>
              </w:rPr>
            </w:pPr>
            <w:r w:rsidRPr="007C5B90">
              <w:rPr>
                <w:rFonts w:ascii="Times New Roman" w:eastAsia="Times New Roman" w:hAnsi="Times New Roman" w:cs="Times New Roman"/>
                <w:b/>
                <w:bCs/>
                <w:kern w:val="0"/>
                <w:sz w:val="24"/>
                <w:szCs w:val="24"/>
                <w14:ligatures w14:val="none"/>
              </w:rPr>
              <w:t>Hybrid Solar-Wind System</w:t>
            </w:r>
          </w:p>
        </w:tc>
      </w:tr>
      <w:tr w:rsidR="0092293D" w14:paraId="4C01E364" w14:textId="77777777" w:rsidTr="0092293D">
        <w:tc>
          <w:tcPr>
            <w:tcW w:w="2337" w:type="dxa"/>
          </w:tcPr>
          <w:p w14:paraId="60C280C9" w14:textId="0FDF4DB6" w:rsidR="0092293D" w:rsidRDefault="0092293D" w:rsidP="00076C6A">
            <w:pPr>
              <w:spacing w:line="360" w:lineRule="auto"/>
              <w:jc w:val="both"/>
              <w:rPr>
                <w:rFonts w:eastAsia="Times New Roman" w:cstheme="minorHAnsi"/>
                <w:b/>
                <w:bCs/>
                <w:kern w:val="0"/>
                <w:sz w:val="24"/>
                <w:szCs w:val="24"/>
                <w14:ligatures w14:val="none"/>
              </w:rPr>
            </w:pPr>
            <w:r w:rsidRPr="007C5B90">
              <w:rPr>
                <w:rFonts w:ascii="Times New Roman" w:eastAsia="Times New Roman" w:hAnsi="Times New Roman" w:cs="Times New Roman"/>
                <w:kern w:val="0"/>
                <w:sz w:val="24"/>
                <w:szCs w:val="24"/>
                <w14:ligatures w14:val="none"/>
              </w:rPr>
              <w:t>Hydrogen Production Rate (kg/day)</w:t>
            </w:r>
          </w:p>
        </w:tc>
        <w:tc>
          <w:tcPr>
            <w:tcW w:w="2337" w:type="dxa"/>
          </w:tcPr>
          <w:p w14:paraId="20D3787D" w14:textId="445097C7"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120</w:t>
            </w:r>
          </w:p>
        </w:tc>
        <w:tc>
          <w:tcPr>
            <w:tcW w:w="2338" w:type="dxa"/>
          </w:tcPr>
          <w:p w14:paraId="6BC2193E" w14:textId="2AD2EF22"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150</w:t>
            </w:r>
          </w:p>
        </w:tc>
        <w:tc>
          <w:tcPr>
            <w:tcW w:w="2338" w:type="dxa"/>
          </w:tcPr>
          <w:p w14:paraId="104F4475" w14:textId="1CF9592C"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180</w:t>
            </w:r>
          </w:p>
        </w:tc>
      </w:tr>
      <w:tr w:rsidR="0092293D" w14:paraId="6A27F5FB" w14:textId="77777777" w:rsidTr="0092293D">
        <w:tc>
          <w:tcPr>
            <w:tcW w:w="2337" w:type="dxa"/>
          </w:tcPr>
          <w:p w14:paraId="7F7D5794" w14:textId="78AABE30" w:rsidR="0092293D" w:rsidRDefault="0092293D" w:rsidP="00076C6A">
            <w:pPr>
              <w:spacing w:line="360" w:lineRule="auto"/>
              <w:jc w:val="both"/>
              <w:rPr>
                <w:rFonts w:eastAsia="Times New Roman" w:cstheme="minorHAnsi"/>
                <w:b/>
                <w:bCs/>
                <w:kern w:val="0"/>
                <w:sz w:val="24"/>
                <w:szCs w:val="24"/>
                <w14:ligatures w14:val="none"/>
              </w:rPr>
            </w:pPr>
            <w:r w:rsidRPr="007C5B90">
              <w:rPr>
                <w:rFonts w:ascii="Times New Roman" w:eastAsia="Times New Roman" w:hAnsi="Times New Roman" w:cs="Times New Roman"/>
                <w:kern w:val="0"/>
                <w:sz w:val="24"/>
                <w:szCs w:val="24"/>
                <w14:ligatures w14:val="none"/>
              </w:rPr>
              <w:t>System Efficiency (%)</w:t>
            </w:r>
          </w:p>
        </w:tc>
        <w:tc>
          <w:tcPr>
            <w:tcW w:w="2337" w:type="dxa"/>
          </w:tcPr>
          <w:p w14:paraId="0695CA52" w14:textId="20D34B93"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65</w:t>
            </w:r>
          </w:p>
        </w:tc>
        <w:tc>
          <w:tcPr>
            <w:tcW w:w="2338" w:type="dxa"/>
          </w:tcPr>
          <w:p w14:paraId="3B7F6183" w14:textId="597609D9"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68</w:t>
            </w:r>
          </w:p>
        </w:tc>
        <w:tc>
          <w:tcPr>
            <w:tcW w:w="2338" w:type="dxa"/>
          </w:tcPr>
          <w:p w14:paraId="20CCC17F" w14:textId="4F60B53C"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72</w:t>
            </w:r>
          </w:p>
        </w:tc>
      </w:tr>
      <w:tr w:rsidR="0092293D" w14:paraId="5B9F3DC0" w14:textId="77777777" w:rsidTr="0092293D">
        <w:tc>
          <w:tcPr>
            <w:tcW w:w="2337" w:type="dxa"/>
          </w:tcPr>
          <w:p w14:paraId="1A149E04" w14:textId="324EAB2D" w:rsidR="0092293D" w:rsidRDefault="0092293D" w:rsidP="00076C6A">
            <w:pPr>
              <w:spacing w:line="360" w:lineRule="auto"/>
              <w:jc w:val="both"/>
              <w:rPr>
                <w:rFonts w:eastAsia="Times New Roman" w:cstheme="minorHAnsi"/>
                <w:b/>
                <w:bCs/>
                <w:kern w:val="0"/>
                <w:sz w:val="24"/>
                <w:szCs w:val="24"/>
                <w14:ligatures w14:val="none"/>
              </w:rPr>
            </w:pPr>
            <w:r w:rsidRPr="007C5B90">
              <w:rPr>
                <w:rFonts w:ascii="Times New Roman" w:eastAsia="Times New Roman" w:hAnsi="Times New Roman" w:cs="Times New Roman"/>
                <w:kern w:val="0"/>
                <w:sz w:val="24"/>
                <w:szCs w:val="24"/>
                <w14:ligatures w14:val="none"/>
              </w:rPr>
              <w:t>Energy Utilization (%)</w:t>
            </w:r>
          </w:p>
        </w:tc>
        <w:tc>
          <w:tcPr>
            <w:tcW w:w="2337" w:type="dxa"/>
          </w:tcPr>
          <w:p w14:paraId="23FEAE49" w14:textId="75786651"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70</w:t>
            </w:r>
          </w:p>
        </w:tc>
        <w:tc>
          <w:tcPr>
            <w:tcW w:w="2338" w:type="dxa"/>
          </w:tcPr>
          <w:p w14:paraId="7C70EE26" w14:textId="689C303B"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75</w:t>
            </w:r>
          </w:p>
        </w:tc>
        <w:tc>
          <w:tcPr>
            <w:tcW w:w="2338" w:type="dxa"/>
          </w:tcPr>
          <w:p w14:paraId="136D1A86" w14:textId="7063BD27"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80</w:t>
            </w:r>
          </w:p>
        </w:tc>
      </w:tr>
      <w:tr w:rsidR="0092293D" w14:paraId="60D6B79E" w14:textId="77777777" w:rsidTr="0092293D">
        <w:tc>
          <w:tcPr>
            <w:tcW w:w="2337" w:type="dxa"/>
          </w:tcPr>
          <w:p w14:paraId="0710DC00" w14:textId="3118D64D" w:rsidR="0092293D" w:rsidRDefault="0092293D" w:rsidP="00076C6A">
            <w:pPr>
              <w:spacing w:line="360" w:lineRule="auto"/>
              <w:jc w:val="both"/>
              <w:rPr>
                <w:rFonts w:eastAsia="Times New Roman" w:cstheme="minorHAnsi"/>
                <w:b/>
                <w:bCs/>
                <w:kern w:val="0"/>
                <w:sz w:val="24"/>
                <w:szCs w:val="24"/>
                <w14:ligatures w14:val="none"/>
              </w:rPr>
            </w:pPr>
            <w:proofErr w:type="spellStart"/>
            <w:r w:rsidRPr="007C5B90">
              <w:rPr>
                <w:rFonts w:ascii="Times New Roman" w:eastAsia="Times New Roman" w:hAnsi="Times New Roman" w:cs="Times New Roman"/>
                <w:kern w:val="0"/>
                <w:sz w:val="24"/>
                <w:szCs w:val="24"/>
                <w14:ligatures w14:val="none"/>
              </w:rPr>
              <w:t>Levelized</w:t>
            </w:r>
            <w:proofErr w:type="spellEnd"/>
            <w:r w:rsidRPr="007C5B90">
              <w:rPr>
                <w:rFonts w:ascii="Times New Roman" w:eastAsia="Times New Roman" w:hAnsi="Times New Roman" w:cs="Times New Roman"/>
                <w:kern w:val="0"/>
                <w:sz w:val="24"/>
                <w:szCs w:val="24"/>
                <w14:ligatures w14:val="none"/>
              </w:rPr>
              <w:t xml:space="preserve"> Cost of Hydrogen (USD/kg)</w:t>
            </w:r>
          </w:p>
        </w:tc>
        <w:tc>
          <w:tcPr>
            <w:tcW w:w="2337" w:type="dxa"/>
          </w:tcPr>
          <w:p w14:paraId="2CD49909" w14:textId="12431E74"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6.5</w:t>
            </w:r>
          </w:p>
        </w:tc>
        <w:tc>
          <w:tcPr>
            <w:tcW w:w="2338" w:type="dxa"/>
          </w:tcPr>
          <w:p w14:paraId="72FFA81D" w14:textId="2347E39D"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5.8</w:t>
            </w:r>
          </w:p>
        </w:tc>
        <w:tc>
          <w:tcPr>
            <w:tcW w:w="2338" w:type="dxa"/>
          </w:tcPr>
          <w:p w14:paraId="54E14311" w14:textId="05DD9F0D"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5.2</w:t>
            </w:r>
          </w:p>
        </w:tc>
      </w:tr>
      <w:tr w:rsidR="0092293D" w14:paraId="56ED1071" w14:textId="77777777" w:rsidTr="0092293D">
        <w:tc>
          <w:tcPr>
            <w:tcW w:w="2337" w:type="dxa"/>
          </w:tcPr>
          <w:p w14:paraId="284F1D70" w14:textId="069065C6" w:rsidR="0092293D" w:rsidRDefault="0092293D" w:rsidP="00076C6A">
            <w:pPr>
              <w:spacing w:line="360" w:lineRule="auto"/>
              <w:jc w:val="both"/>
              <w:rPr>
                <w:rFonts w:eastAsia="Times New Roman" w:cstheme="minorHAnsi"/>
                <w:b/>
                <w:bCs/>
                <w:kern w:val="0"/>
                <w:sz w:val="24"/>
                <w:szCs w:val="24"/>
                <w14:ligatures w14:val="none"/>
              </w:rPr>
            </w:pPr>
            <w:r w:rsidRPr="007C5B90">
              <w:rPr>
                <w:rFonts w:ascii="Times New Roman" w:eastAsia="Times New Roman" w:hAnsi="Times New Roman" w:cs="Times New Roman"/>
                <w:kern w:val="0"/>
                <w:sz w:val="24"/>
                <w:szCs w:val="24"/>
                <w14:ligatures w14:val="none"/>
              </w:rPr>
              <w:t>Payback Period (years)</w:t>
            </w:r>
          </w:p>
        </w:tc>
        <w:tc>
          <w:tcPr>
            <w:tcW w:w="2337" w:type="dxa"/>
          </w:tcPr>
          <w:p w14:paraId="7E2920E2" w14:textId="4B63CCAA"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12</w:t>
            </w:r>
          </w:p>
        </w:tc>
        <w:tc>
          <w:tcPr>
            <w:tcW w:w="2338" w:type="dxa"/>
          </w:tcPr>
          <w:p w14:paraId="0ADF7E15" w14:textId="3C926428"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10</w:t>
            </w:r>
          </w:p>
        </w:tc>
        <w:tc>
          <w:tcPr>
            <w:tcW w:w="2338" w:type="dxa"/>
          </w:tcPr>
          <w:p w14:paraId="3AF4A865" w14:textId="57193715"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9</w:t>
            </w:r>
          </w:p>
        </w:tc>
      </w:tr>
      <w:tr w:rsidR="0092293D" w14:paraId="7A109508" w14:textId="77777777" w:rsidTr="0092293D">
        <w:tc>
          <w:tcPr>
            <w:tcW w:w="2337" w:type="dxa"/>
          </w:tcPr>
          <w:p w14:paraId="5F9CB284" w14:textId="63E02085" w:rsidR="0092293D" w:rsidRDefault="0092293D" w:rsidP="00076C6A">
            <w:pPr>
              <w:spacing w:line="360" w:lineRule="auto"/>
              <w:jc w:val="both"/>
              <w:rPr>
                <w:rFonts w:eastAsia="Times New Roman" w:cstheme="minorHAnsi"/>
                <w:b/>
                <w:bCs/>
                <w:kern w:val="0"/>
                <w:sz w:val="24"/>
                <w:szCs w:val="24"/>
                <w14:ligatures w14:val="none"/>
              </w:rPr>
            </w:pPr>
            <w:r w:rsidRPr="007C5B90">
              <w:rPr>
                <w:rFonts w:ascii="Times New Roman" w:eastAsia="Times New Roman" w:hAnsi="Times New Roman" w:cs="Times New Roman"/>
                <w:kern w:val="0"/>
                <w:sz w:val="24"/>
                <w:szCs w:val="24"/>
                <w14:ligatures w14:val="none"/>
              </w:rPr>
              <w:t>Carbon Emissions (kg CO₂/kg H₂)</w:t>
            </w:r>
          </w:p>
        </w:tc>
        <w:tc>
          <w:tcPr>
            <w:tcW w:w="2337" w:type="dxa"/>
          </w:tcPr>
          <w:p w14:paraId="19794846" w14:textId="55003AEA"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1.2</w:t>
            </w:r>
          </w:p>
        </w:tc>
        <w:tc>
          <w:tcPr>
            <w:tcW w:w="2338" w:type="dxa"/>
          </w:tcPr>
          <w:p w14:paraId="5CD6627F" w14:textId="2C3967B4"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1.0</w:t>
            </w:r>
          </w:p>
        </w:tc>
        <w:tc>
          <w:tcPr>
            <w:tcW w:w="2338" w:type="dxa"/>
          </w:tcPr>
          <w:p w14:paraId="278D7D67" w14:textId="46B14068" w:rsidR="0092293D" w:rsidRPr="0092293D" w:rsidRDefault="0092293D" w:rsidP="00076C6A">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0.8</w:t>
            </w:r>
          </w:p>
        </w:tc>
      </w:tr>
      <w:tr w:rsidR="0092293D" w14:paraId="40CB8698" w14:textId="77777777" w:rsidTr="003664F6">
        <w:tc>
          <w:tcPr>
            <w:tcW w:w="2337" w:type="dxa"/>
            <w:vAlign w:val="center"/>
          </w:tcPr>
          <w:p w14:paraId="69325215" w14:textId="73D0464C" w:rsidR="0092293D" w:rsidRDefault="0092293D" w:rsidP="0092293D">
            <w:pPr>
              <w:spacing w:line="360" w:lineRule="auto"/>
              <w:jc w:val="both"/>
              <w:rPr>
                <w:rFonts w:eastAsia="Times New Roman" w:cstheme="minorHAnsi"/>
                <w:b/>
                <w:bCs/>
                <w:kern w:val="0"/>
                <w:sz w:val="24"/>
                <w:szCs w:val="24"/>
                <w14:ligatures w14:val="none"/>
              </w:rPr>
            </w:pPr>
            <w:r w:rsidRPr="007C5B90">
              <w:rPr>
                <w:rFonts w:ascii="Times New Roman" w:eastAsia="Times New Roman" w:hAnsi="Times New Roman" w:cs="Times New Roman"/>
                <w:kern w:val="0"/>
                <w:sz w:val="24"/>
                <w:szCs w:val="24"/>
                <w14:ligatures w14:val="none"/>
              </w:rPr>
              <w:t>Energy Consumption (kWh/kg H₂)</w:t>
            </w:r>
          </w:p>
        </w:tc>
        <w:tc>
          <w:tcPr>
            <w:tcW w:w="2337" w:type="dxa"/>
          </w:tcPr>
          <w:p w14:paraId="4A83EB56" w14:textId="70517FB6" w:rsidR="0092293D" w:rsidRPr="0092293D" w:rsidRDefault="0092293D" w:rsidP="0092293D">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55</w:t>
            </w:r>
          </w:p>
        </w:tc>
        <w:tc>
          <w:tcPr>
            <w:tcW w:w="2338" w:type="dxa"/>
          </w:tcPr>
          <w:p w14:paraId="41E817CF" w14:textId="0C829BB3" w:rsidR="0092293D" w:rsidRPr="0092293D" w:rsidRDefault="0092293D" w:rsidP="0092293D">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52</w:t>
            </w:r>
          </w:p>
        </w:tc>
        <w:tc>
          <w:tcPr>
            <w:tcW w:w="2338" w:type="dxa"/>
          </w:tcPr>
          <w:p w14:paraId="7FE64AAB" w14:textId="38CB0504" w:rsidR="0092293D" w:rsidRPr="0092293D" w:rsidRDefault="0092293D" w:rsidP="0092293D">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50</w:t>
            </w:r>
          </w:p>
        </w:tc>
      </w:tr>
      <w:tr w:rsidR="0092293D" w14:paraId="13A77584" w14:textId="77777777" w:rsidTr="0092293D">
        <w:tc>
          <w:tcPr>
            <w:tcW w:w="2337" w:type="dxa"/>
          </w:tcPr>
          <w:p w14:paraId="5AF75474" w14:textId="7A59F37C" w:rsidR="0092293D" w:rsidRDefault="0092293D" w:rsidP="0092293D">
            <w:pPr>
              <w:spacing w:line="360" w:lineRule="auto"/>
              <w:jc w:val="both"/>
              <w:rPr>
                <w:rFonts w:eastAsia="Times New Roman" w:cstheme="minorHAnsi"/>
                <w:b/>
                <w:bCs/>
                <w:kern w:val="0"/>
                <w:sz w:val="24"/>
                <w:szCs w:val="24"/>
                <w14:ligatures w14:val="none"/>
              </w:rPr>
            </w:pPr>
            <w:r w:rsidRPr="007C5B90">
              <w:rPr>
                <w:rFonts w:ascii="Times New Roman" w:eastAsia="Times New Roman" w:hAnsi="Times New Roman" w:cs="Times New Roman"/>
                <w:kern w:val="0"/>
                <w:sz w:val="24"/>
                <w:szCs w:val="24"/>
                <w14:ligatures w14:val="none"/>
              </w:rPr>
              <w:t>Water Use (L/kg H₂)</w:t>
            </w:r>
          </w:p>
        </w:tc>
        <w:tc>
          <w:tcPr>
            <w:tcW w:w="2337" w:type="dxa"/>
          </w:tcPr>
          <w:p w14:paraId="5D6FBACF" w14:textId="6E38AA8A" w:rsidR="0092293D" w:rsidRPr="0092293D" w:rsidRDefault="0092293D" w:rsidP="0092293D">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3.5</w:t>
            </w:r>
          </w:p>
        </w:tc>
        <w:tc>
          <w:tcPr>
            <w:tcW w:w="2338" w:type="dxa"/>
          </w:tcPr>
          <w:p w14:paraId="225E7AC8" w14:textId="1A127B64" w:rsidR="0092293D" w:rsidRPr="0092293D" w:rsidRDefault="0092293D" w:rsidP="0092293D">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3.2</w:t>
            </w:r>
          </w:p>
        </w:tc>
        <w:tc>
          <w:tcPr>
            <w:tcW w:w="2338" w:type="dxa"/>
          </w:tcPr>
          <w:p w14:paraId="1D990D7F" w14:textId="425F9738" w:rsidR="0092293D" w:rsidRPr="0092293D" w:rsidRDefault="0092293D" w:rsidP="0092293D">
            <w:pPr>
              <w:spacing w:line="360" w:lineRule="auto"/>
              <w:jc w:val="both"/>
              <w:rPr>
                <w:rFonts w:eastAsia="Times New Roman" w:cstheme="minorHAnsi"/>
                <w:bCs/>
                <w:kern w:val="0"/>
                <w:sz w:val="24"/>
                <w:szCs w:val="24"/>
                <w14:ligatures w14:val="none"/>
              </w:rPr>
            </w:pPr>
            <w:r w:rsidRPr="0092293D">
              <w:rPr>
                <w:rFonts w:eastAsia="Times New Roman" w:cstheme="minorHAnsi"/>
                <w:bCs/>
                <w:kern w:val="0"/>
                <w:sz w:val="24"/>
                <w:szCs w:val="24"/>
                <w14:ligatures w14:val="none"/>
              </w:rPr>
              <w:t>3.0</w:t>
            </w:r>
          </w:p>
        </w:tc>
      </w:tr>
    </w:tbl>
    <w:p w14:paraId="04312B86" w14:textId="24DEB12C" w:rsidR="007C5B90" w:rsidRDefault="007C5B90" w:rsidP="00076C6A">
      <w:pPr>
        <w:spacing w:line="360" w:lineRule="auto"/>
        <w:jc w:val="both"/>
        <w:rPr>
          <w:rFonts w:cstheme="minorHAnsi"/>
          <w:b/>
          <w:sz w:val="24"/>
          <w:szCs w:val="24"/>
        </w:rPr>
      </w:pPr>
    </w:p>
    <w:p w14:paraId="61EE1917" w14:textId="0E3FA3B4" w:rsidR="007C5B90" w:rsidRDefault="007C5B90" w:rsidP="00076C6A">
      <w:pPr>
        <w:spacing w:line="360" w:lineRule="auto"/>
        <w:jc w:val="both"/>
        <w:rPr>
          <w:rFonts w:cstheme="minorHAnsi"/>
          <w:sz w:val="24"/>
          <w:szCs w:val="24"/>
        </w:rPr>
      </w:pPr>
      <w:r w:rsidRPr="007C5B90">
        <w:rPr>
          <w:rFonts w:cstheme="minorHAnsi"/>
          <w:sz w:val="24"/>
          <w:szCs w:val="24"/>
        </w:rPr>
        <w:t xml:space="preserve">The table 4 indicates that hybrid solar-wind systems are more profitable, technically, and environmentally than solar-only and wind-only systems. The maximum hydrogen is produced at 180 kg/day with better system efficiency (72) and use of energy (80). On the economic level, hybrid systems have the lowest </w:t>
      </w:r>
      <w:proofErr w:type="spellStart"/>
      <w:r w:rsidRPr="007C5B90">
        <w:rPr>
          <w:rFonts w:cstheme="minorHAnsi"/>
          <w:sz w:val="24"/>
          <w:szCs w:val="24"/>
        </w:rPr>
        <w:t>levelized</w:t>
      </w:r>
      <w:proofErr w:type="spellEnd"/>
      <w:r w:rsidRPr="007C5B90">
        <w:rPr>
          <w:rFonts w:cstheme="minorHAnsi"/>
          <w:sz w:val="24"/>
          <w:szCs w:val="24"/>
        </w:rPr>
        <w:t xml:space="preserve"> price of hydrogen (5.2 US dollar/kg) and the shortest payback time (9 years). They emit the l</w:t>
      </w:r>
      <w:r>
        <w:rPr>
          <w:rFonts w:cstheme="minorHAnsi"/>
          <w:sz w:val="24"/>
          <w:szCs w:val="24"/>
        </w:rPr>
        <w:t>east carbon (0.8 kg CO 2/kg H 2</w:t>
      </w:r>
      <w:r w:rsidRPr="007C5B90">
        <w:rPr>
          <w:rFonts w:cstheme="minorHAnsi"/>
          <w:sz w:val="24"/>
          <w:szCs w:val="24"/>
        </w:rPr>
        <w:t>), use less energy and use the least amount of water, environmentally. Overall, the hybrid arrangements present the most stable, affordable, and sustainable one as far as producing green hydrogen is concerned.</w:t>
      </w:r>
    </w:p>
    <w:p w14:paraId="3A77E524" w14:textId="249E6B20" w:rsidR="0092293D" w:rsidRDefault="0092293D" w:rsidP="00076C6A">
      <w:pPr>
        <w:spacing w:line="360" w:lineRule="auto"/>
        <w:jc w:val="both"/>
        <w:rPr>
          <w:rFonts w:cstheme="minorHAnsi"/>
          <w:sz w:val="24"/>
          <w:szCs w:val="24"/>
        </w:rPr>
      </w:pPr>
    </w:p>
    <w:p w14:paraId="6C806451" w14:textId="77777777" w:rsidR="0092293D" w:rsidRDefault="0092293D" w:rsidP="00076C6A">
      <w:pPr>
        <w:spacing w:line="360" w:lineRule="auto"/>
        <w:jc w:val="both"/>
        <w:rPr>
          <w:rFonts w:cstheme="minorHAnsi"/>
          <w:sz w:val="24"/>
          <w:szCs w:val="24"/>
        </w:rPr>
      </w:pPr>
    </w:p>
    <w:p w14:paraId="267614F1" w14:textId="2BEF22AD" w:rsidR="007C5B90" w:rsidRPr="007C5B90" w:rsidRDefault="007C5B90" w:rsidP="00076C6A">
      <w:pPr>
        <w:spacing w:line="360" w:lineRule="auto"/>
        <w:jc w:val="both"/>
        <w:rPr>
          <w:rFonts w:cstheme="minorHAnsi"/>
          <w:b/>
          <w:sz w:val="24"/>
          <w:szCs w:val="24"/>
        </w:rPr>
      </w:pPr>
      <w:r w:rsidRPr="007C5B90">
        <w:rPr>
          <w:rFonts w:cstheme="minorHAnsi"/>
          <w:b/>
          <w:sz w:val="24"/>
          <w:szCs w:val="24"/>
        </w:rPr>
        <w:lastRenderedPageBreak/>
        <w:t>4.1 Discussion</w:t>
      </w:r>
    </w:p>
    <w:p w14:paraId="10121035" w14:textId="3CFC25AE" w:rsidR="007C5B90" w:rsidRDefault="0026757D" w:rsidP="0026757D">
      <w:pPr>
        <w:spacing w:line="360" w:lineRule="auto"/>
        <w:jc w:val="both"/>
        <w:rPr>
          <w:rFonts w:cstheme="minorHAnsi"/>
          <w:sz w:val="24"/>
          <w:szCs w:val="24"/>
        </w:rPr>
      </w:pPr>
      <w:r w:rsidRPr="0026757D">
        <w:rPr>
          <w:rFonts w:cstheme="minorHAnsi"/>
          <w:sz w:val="24"/>
          <w:szCs w:val="24"/>
        </w:rPr>
        <w:t>The findings of this research indicate that hybrid solar-wind hydrogen production systems are always better in technical, economic, and environmentally than single-source ones. The rate of hydrogen production of 180 kg/day in the hybrid system is higher than the rates of solar-only and wind-only systems, which can be regarded as the benefit of using a combination of complementary renewable resources to reduce intermittency and enhance the reliability of the system. The hybrid configuration was also more efficient and conserved more energy, which, again, supports the results reported in previous research that hybrid renewable systems increase the efficiency of energy conversion and stability of operations (</w:t>
      </w:r>
      <w:proofErr w:type="spellStart"/>
      <w:r w:rsidRPr="0026757D">
        <w:rPr>
          <w:rFonts w:cstheme="minorHAnsi"/>
          <w:sz w:val="24"/>
          <w:szCs w:val="24"/>
        </w:rPr>
        <w:t>Nnabuife</w:t>
      </w:r>
      <w:proofErr w:type="spellEnd"/>
      <w:r w:rsidRPr="0026757D">
        <w:rPr>
          <w:rFonts w:cstheme="minorHAnsi"/>
          <w:sz w:val="24"/>
          <w:szCs w:val="24"/>
        </w:rPr>
        <w:t xml:space="preserve"> et al</w:t>
      </w:r>
      <w:r>
        <w:rPr>
          <w:rFonts w:cstheme="minorHAnsi"/>
          <w:sz w:val="24"/>
          <w:szCs w:val="24"/>
        </w:rPr>
        <w:t xml:space="preserve">., 2024; </w:t>
      </w:r>
      <w:proofErr w:type="spellStart"/>
      <w:r>
        <w:rPr>
          <w:rFonts w:cstheme="minorHAnsi"/>
          <w:sz w:val="24"/>
          <w:szCs w:val="24"/>
        </w:rPr>
        <w:t>Abirami</w:t>
      </w:r>
      <w:proofErr w:type="spellEnd"/>
      <w:r>
        <w:rPr>
          <w:rFonts w:cstheme="minorHAnsi"/>
          <w:sz w:val="24"/>
          <w:szCs w:val="24"/>
        </w:rPr>
        <w:t xml:space="preserve"> et al., 2025). </w:t>
      </w:r>
      <w:r w:rsidRPr="0026757D">
        <w:rPr>
          <w:rFonts w:cstheme="minorHAnsi"/>
          <w:sz w:val="24"/>
          <w:szCs w:val="24"/>
        </w:rPr>
        <w:t xml:space="preserve">The hybrid system had the lowest </w:t>
      </w:r>
      <w:proofErr w:type="spellStart"/>
      <w:r w:rsidRPr="0026757D">
        <w:rPr>
          <w:rFonts w:cstheme="minorHAnsi"/>
          <w:sz w:val="24"/>
          <w:szCs w:val="24"/>
        </w:rPr>
        <w:t>levelized</w:t>
      </w:r>
      <w:proofErr w:type="spellEnd"/>
      <w:r w:rsidRPr="0026757D">
        <w:rPr>
          <w:rFonts w:cstheme="minorHAnsi"/>
          <w:sz w:val="24"/>
          <w:szCs w:val="24"/>
        </w:rPr>
        <w:t xml:space="preserve"> cost of hydrogen (5.2 US D / kg) and the lowest payback period (9 years) which were supported by evidence presented in </w:t>
      </w:r>
      <w:proofErr w:type="spellStart"/>
      <w:r w:rsidRPr="0026757D">
        <w:rPr>
          <w:rFonts w:cstheme="minorHAnsi"/>
          <w:sz w:val="24"/>
          <w:szCs w:val="24"/>
        </w:rPr>
        <w:t>Oyekale</w:t>
      </w:r>
      <w:proofErr w:type="spellEnd"/>
      <w:r w:rsidRPr="0026757D">
        <w:rPr>
          <w:rFonts w:cstheme="minorHAnsi"/>
          <w:sz w:val="24"/>
          <w:szCs w:val="24"/>
        </w:rPr>
        <w:t xml:space="preserve"> et al. (2020) that the combination of multiple renewable sources can lower the total cost and enhance the financial viability. The solar-only systems were noted to have the best LCOH and the greatest payback, which demonstrates the difficulty of using intermitte</w:t>
      </w:r>
      <w:r>
        <w:rPr>
          <w:rFonts w:cstheme="minorHAnsi"/>
          <w:sz w:val="24"/>
          <w:szCs w:val="24"/>
        </w:rPr>
        <w:t xml:space="preserve">nt solar resources exclusively. </w:t>
      </w:r>
      <w:r w:rsidRPr="0026757D">
        <w:rPr>
          <w:rFonts w:cstheme="minorHAnsi"/>
          <w:sz w:val="24"/>
          <w:szCs w:val="24"/>
        </w:rPr>
        <w:t>The hybrid system has the lowest carbon emissions (0.8 3 kg CO 2/kg H2) and the least amount of energy used and water used environmentally. This corresponds to the literature that highlights the environmental advantages of green hydrogen made using renewable sources and the importance of the design of the integrated system in ensuring sustainable production (Angelico et al., 2025; Ma et al., 2025). In general, the results prove that the hybrid renewable hydrogen systems provide a best combination of technical, economical, and environmental feasibility.</w:t>
      </w:r>
    </w:p>
    <w:p w14:paraId="303E556F" w14:textId="7CC375C0" w:rsidR="0026757D" w:rsidRDefault="0026757D" w:rsidP="0026757D">
      <w:pPr>
        <w:spacing w:line="360" w:lineRule="auto"/>
        <w:jc w:val="both"/>
        <w:rPr>
          <w:rFonts w:cstheme="minorHAnsi"/>
          <w:sz w:val="24"/>
          <w:szCs w:val="24"/>
        </w:rPr>
      </w:pPr>
    </w:p>
    <w:p w14:paraId="71893950" w14:textId="089F6B80" w:rsidR="0026757D" w:rsidRDefault="0026757D" w:rsidP="0026757D">
      <w:pPr>
        <w:spacing w:line="360" w:lineRule="auto"/>
        <w:jc w:val="both"/>
        <w:rPr>
          <w:rFonts w:cstheme="minorHAnsi"/>
          <w:sz w:val="24"/>
          <w:szCs w:val="24"/>
        </w:rPr>
      </w:pPr>
    </w:p>
    <w:p w14:paraId="66EBB43D" w14:textId="6BB0952C" w:rsidR="0026757D" w:rsidRDefault="0026757D" w:rsidP="0026757D">
      <w:pPr>
        <w:spacing w:line="360" w:lineRule="auto"/>
        <w:jc w:val="both"/>
        <w:rPr>
          <w:rFonts w:cstheme="minorHAnsi"/>
          <w:sz w:val="24"/>
          <w:szCs w:val="24"/>
        </w:rPr>
      </w:pPr>
    </w:p>
    <w:p w14:paraId="7057B942" w14:textId="132AA398" w:rsidR="0026757D" w:rsidRDefault="0026757D" w:rsidP="0026757D">
      <w:pPr>
        <w:spacing w:line="360" w:lineRule="auto"/>
        <w:jc w:val="both"/>
        <w:rPr>
          <w:rFonts w:cstheme="minorHAnsi"/>
          <w:sz w:val="24"/>
          <w:szCs w:val="24"/>
        </w:rPr>
      </w:pPr>
    </w:p>
    <w:p w14:paraId="65D2C566" w14:textId="35F3EB30" w:rsidR="0026757D" w:rsidRDefault="0026757D" w:rsidP="0026757D">
      <w:pPr>
        <w:spacing w:line="360" w:lineRule="auto"/>
        <w:jc w:val="both"/>
        <w:rPr>
          <w:rFonts w:cstheme="minorHAnsi"/>
          <w:sz w:val="24"/>
          <w:szCs w:val="24"/>
        </w:rPr>
      </w:pPr>
    </w:p>
    <w:p w14:paraId="6784BB61" w14:textId="4FD1FA74" w:rsidR="0026757D" w:rsidRDefault="0026757D" w:rsidP="0026757D">
      <w:pPr>
        <w:spacing w:line="360" w:lineRule="auto"/>
        <w:jc w:val="both"/>
        <w:rPr>
          <w:rFonts w:cstheme="minorHAnsi"/>
          <w:sz w:val="24"/>
          <w:szCs w:val="24"/>
        </w:rPr>
      </w:pPr>
    </w:p>
    <w:p w14:paraId="3665E624" w14:textId="1BBC6EE3" w:rsidR="0026757D" w:rsidRPr="0026757D" w:rsidRDefault="0026757D" w:rsidP="0026757D">
      <w:pPr>
        <w:spacing w:line="360" w:lineRule="auto"/>
        <w:jc w:val="both"/>
        <w:rPr>
          <w:rFonts w:cstheme="minorHAnsi"/>
          <w:b/>
          <w:sz w:val="24"/>
          <w:szCs w:val="24"/>
        </w:rPr>
      </w:pPr>
      <w:r w:rsidRPr="0026757D">
        <w:rPr>
          <w:rFonts w:cstheme="minorHAnsi"/>
          <w:b/>
          <w:sz w:val="24"/>
          <w:szCs w:val="24"/>
        </w:rPr>
        <w:lastRenderedPageBreak/>
        <w:t>5.0 Conclusion</w:t>
      </w:r>
    </w:p>
    <w:p w14:paraId="26F6C3AC" w14:textId="3676F0D7" w:rsidR="0026757D" w:rsidRDefault="0026757D" w:rsidP="0026757D">
      <w:pPr>
        <w:spacing w:line="360" w:lineRule="auto"/>
        <w:jc w:val="both"/>
        <w:rPr>
          <w:rFonts w:cstheme="minorHAnsi"/>
          <w:sz w:val="24"/>
          <w:szCs w:val="24"/>
        </w:rPr>
      </w:pPr>
      <w:r w:rsidRPr="0026757D">
        <w:rPr>
          <w:rFonts w:cstheme="minorHAnsi"/>
          <w:sz w:val="24"/>
          <w:szCs w:val="24"/>
        </w:rPr>
        <w:t xml:space="preserve">This </w:t>
      </w:r>
      <w:r>
        <w:rPr>
          <w:rFonts w:cstheme="minorHAnsi"/>
          <w:sz w:val="24"/>
          <w:szCs w:val="24"/>
        </w:rPr>
        <w:t>study</w:t>
      </w:r>
      <w:r w:rsidRPr="0026757D">
        <w:rPr>
          <w:rFonts w:cstheme="minorHAnsi"/>
          <w:sz w:val="24"/>
          <w:szCs w:val="24"/>
        </w:rPr>
        <w:t xml:space="preserve"> evaluated technical, economical and environmental performance of a green hydrogen manufacturing system that employs renewable energy sources with the help of a combined framework consisting of a simulation. The results show that the hydrogen systems using renewable energy sources are technologically feasible, and the hybrid solar-wind systems prove the highest rates of hydrogen production, better system efficiency, and energy use, as opposed to the single-source solar and wind systems. On the economic side, hybrid systems have the most competitive performance, where the lowest </w:t>
      </w:r>
      <w:proofErr w:type="spellStart"/>
      <w:r w:rsidRPr="0026757D">
        <w:rPr>
          <w:rFonts w:cstheme="minorHAnsi"/>
          <w:sz w:val="24"/>
          <w:szCs w:val="24"/>
        </w:rPr>
        <w:t>levelized</w:t>
      </w:r>
      <w:proofErr w:type="spellEnd"/>
      <w:r w:rsidRPr="0026757D">
        <w:rPr>
          <w:rFonts w:cstheme="minorHAnsi"/>
          <w:sz w:val="24"/>
          <w:szCs w:val="24"/>
        </w:rPr>
        <w:t xml:space="preserve"> cost of hydrogen and the shortest payback period is achieved, which is also indicative of its economic feasibility at large scale.</w:t>
      </w:r>
      <w:r w:rsidR="00622FA9">
        <w:rPr>
          <w:rFonts w:cstheme="minorHAnsi"/>
          <w:sz w:val="24"/>
          <w:szCs w:val="24"/>
        </w:rPr>
        <w:t xml:space="preserve"> </w:t>
      </w:r>
      <w:r w:rsidRPr="0026757D">
        <w:rPr>
          <w:rFonts w:cstheme="minorHAnsi"/>
          <w:sz w:val="24"/>
          <w:szCs w:val="24"/>
        </w:rPr>
        <w:t xml:space="preserve">Environmentally, the production of hydrogen renewed on an environmental basis leads to a reduced emission of carbon, energy usage, and resource usage in comparison to traditional fossil-based hydrogen, which confirms the possibility of green hydrogen to contribute to the global objectives of </w:t>
      </w:r>
      <w:proofErr w:type="spellStart"/>
      <w:r w:rsidRPr="0026757D">
        <w:rPr>
          <w:rFonts w:cstheme="minorHAnsi"/>
          <w:sz w:val="24"/>
          <w:szCs w:val="24"/>
        </w:rPr>
        <w:t>decarbonization</w:t>
      </w:r>
      <w:proofErr w:type="spellEnd"/>
      <w:r w:rsidRPr="0026757D">
        <w:rPr>
          <w:rFonts w:cstheme="minorHAnsi"/>
          <w:sz w:val="24"/>
          <w:szCs w:val="24"/>
        </w:rPr>
        <w:t>. The integrated assessment framework that was established in this research was useful in the simultaneous analysis of technical, economic and environmental factors, as it was able to understand trade-offs and interactions within the system configurations.</w:t>
      </w:r>
      <w:r w:rsidR="00622FA9">
        <w:rPr>
          <w:rFonts w:cstheme="minorHAnsi"/>
          <w:sz w:val="24"/>
          <w:szCs w:val="24"/>
        </w:rPr>
        <w:t xml:space="preserve"> </w:t>
      </w:r>
      <w:r>
        <w:rPr>
          <w:rFonts w:cstheme="minorHAnsi"/>
          <w:sz w:val="24"/>
          <w:szCs w:val="24"/>
        </w:rPr>
        <w:t xml:space="preserve">This study </w:t>
      </w:r>
      <w:r w:rsidRPr="0026757D">
        <w:rPr>
          <w:rFonts w:cstheme="minorHAnsi"/>
          <w:sz w:val="24"/>
          <w:szCs w:val="24"/>
        </w:rPr>
        <w:t>indicates that hybrid renewable hydrogen systems are the best in terms of performance, cost, and sustainability. The resulting framework and insights can inform the policy-makers, industry players, and researchers to design, optimize, and scale green hydrogen production systems that can have a positive impact on a low-carb</w:t>
      </w:r>
      <w:r>
        <w:rPr>
          <w:rFonts w:cstheme="minorHAnsi"/>
          <w:sz w:val="24"/>
          <w:szCs w:val="24"/>
        </w:rPr>
        <w:t>on energy transition</w:t>
      </w:r>
      <w:r w:rsidRPr="0026757D">
        <w:rPr>
          <w:rFonts w:cstheme="minorHAnsi"/>
          <w:sz w:val="24"/>
          <w:szCs w:val="24"/>
        </w:rPr>
        <w:t>.</w:t>
      </w:r>
    </w:p>
    <w:p w14:paraId="598B5DF6" w14:textId="3C880061" w:rsidR="0026757D" w:rsidRPr="00622FA9" w:rsidRDefault="0026757D" w:rsidP="003F7B33">
      <w:pPr>
        <w:spacing w:line="360" w:lineRule="auto"/>
        <w:jc w:val="both"/>
        <w:rPr>
          <w:rFonts w:cstheme="minorHAnsi"/>
          <w:b/>
          <w:sz w:val="24"/>
          <w:szCs w:val="24"/>
        </w:rPr>
      </w:pPr>
      <w:r w:rsidRPr="00622FA9">
        <w:rPr>
          <w:rFonts w:cstheme="minorHAnsi"/>
          <w:b/>
          <w:sz w:val="24"/>
          <w:szCs w:val="24"/>
        </w:rPr>
        <w:t>5.1 Recommendation</w:t>
      </w:r>
      <w:r w:rsidR="003A142F" w:rsidRPr="00622FA9">
        <w:rPr>
          <w:rFonts w:cstheme="minorHAnsi"/>
          <w:b/>
          <w:sz w:val="24"/>
          <w:szCs w:val="24"/>
        </w:rPr>
        <w:t>s</w:t>
      </w:r>
    </w:p>
    <w:p w14:paraId="49138D3A" w14:textId="77777777" w:rsidR="003F7B33" w:rsidRDefault="003A142F" w:rsidP="003F7B33">
      <w:pPr>
        <w:spacing w:line="360" w:lineRule="auto"/>
        <w:jc w:val="both"/>
        <w:rPr>
          <w:rFonts w:cstheme="minorHAnsi"/>
          <w:sz w:val="24"/>
          <w:szCs w:val="24"/>
        </w:rPr>
      </w:pPr>
      <w:r w:rsidRPr="003F7B33">
        <w:rPr>
          <w:rFonts w:cstheme="minorHAnsi"/>
          <w:sz w:val="24"/>
          <w:szCs w:val="24"/>
        </w:rPr>
        <w:t>Based on the findings of this study, several recommendations can be made to enhance the feasibility, efficiency, and sustainability of green hydrogen production systems.</w:t>
      </w:r>
    </w:p>
    <w:p w14:paraId="3B403861" w14:textId="77777777" w:rsidR="003F7B33" w:rsidRPr="003F7B33" w:rsidRDefault="003A142F" w:rsidP="003F7B33">
      <w:pPr>
        <w:pStyle w:val="ListParagraph"/>
        <w:numPr>
          <w:ilvl w:val="0"/>
          <w:numId w:val="34"/>
        </w:numPr>
        <w:spacing w:line="360" w:lineRule="auto"/>
        <w:jc w:val="both"/>
        <w:rPr>
          <w:rFonts w:cstheme="minorHAnsi"/>
          <w:sz w:val="24"/>
          <w:szCs w:val="24"/>
        </w:rPr>
      </w:pPr>
      <w:r w:rsidRPr="003F7B33">
        <w:rPr>
          <w:rFonts w:eastAsia="Times New Roman" w:cstheme="minorHAnsi"/>
          <w:bCs/>
          <w:kern w:val="0"/>
          <w:sz w:val="24"/>
          <w:szCs w:val="24"/>
          <w14:ligatures w14:val="none"/>
        </w:rPr>
        <w:t xml:space="preserve">Improvements in </w:t>
      </w:r>
      <w:proofErr w:type="spellStart"/>
      <w:r w:rsidRPr="003F7B33">
        <w:rPr>
          <w:rFonts w:eastAsia="Times New Roman" w:cstheme="minorHAnsi"/>
          <w:bCs/>
          <w:kern w:val="0"/>
          <w:sz w:val="24"/>
          <w:szCs w:val="24"/>
          <w14:ligatures w14:val="none"/>
        </w:rPr>
        <w:t>electrolyzer</w:t>
      </w:r>
      <w:proofErr w:type="spellEnd"/>
      <w:r w:rsidRPr="003F7B33">
        <w:rPr>
          <w:rFonts w:eastAsia="Times New Roman" w:cstheme="minorHAnsi"/>
          <w:bCs/>
          <w:kern w:val="0"/>
          <w:sz w:val="24"/>
          <w:szCs w:val="24"/>
          <w14:ligatures w14:val="none"/>
        </w:rPr>
        <w:t xml:space="preserve"> technologies: By creating high efficiency, durable, and scalable </w:t>
      </w:r>
      <w:proofErr w:type="spellStart"/>
      <w:r w:rsidRPr="003F7B33">
        <w:rPr>
          <w:rFonts w:eastAsia="Times New Roman" w:cstheme="minorHAnsi"/>
          <w:bCs/>
          <w:kern w:val="0"/>
          <w:sz w:val="24"/>
          <w:szCs w:val="24"/>
          <w14:ligatures w14:val="none"/>
        </w:rPr>
        <w:t>electrolyzers</w:t>
      </w:r>
      <w:proofErr w:type="spellEnd"/>
      <w:r w:rsidRPr="003F7B33">
        <w:rPr>
          <w:rFonts w:eastAsia="Times New Roman" w:cstheme="minorHAnsi"/>
          <w:bCs/>
          <w:kern w:val="0"/>
          <w:sz w:val="24"/>
          <w:szCs w:val="24"/>
          <w14:ligatures w14:val="none"/>
        </w:rPr>
        <w:t>, novel materials and designs, hydrogen production is increased, minimizing energy losses, lowering the capital and operating expenses of the system, and providing reliable and cost-effective and economically viable green hydrogen systems on a large scale.</w:t>
      </w:r>
    </w:p>
    <w:p w14:paraId="5684718A" w14:textId="77777777" w:rsidR="003F7B33" w:rsidRPr="003F7B33" w:rsidRDefault="003A142F" w:rsidP="003F7B33">
      <w:pPr>
        <w:pStyle w:val="ListParagraph"/>
        <w:numPr>
          <w:ilvl w:val="0"/>
          <w:numId w:val="34"/>
        </w:numPr>
        <w:spacing w:line="360" w:lineRule="auto"/>
        <w:jc w:val="both"/>
        <w:rPr>
          <w:rFonts w:cstheme="minorHAnsi"/>
          <w:sz w:val="24"/>
          <w:szCs w:val="24"/>
        </w:rPr>
      </w:pPr>
      <w:r w:rsidRPr="003F7B33">
        <w:rPr>
          <w:rFonts w:eastAsia="Times New Roman" w:cstheme="minorHAnsi"/>
          <w:bCs/>
          <w:kern w:val="0"/>
          <w:sz w:val="24"/>
          <w:szCs w:val="24"/>
          <w14:ligatures w14:val="none"/>
        </w:rPr>
        <w:lastRenderedPageBreak/>
        <w:t>Policies to reduce hydrogen production costs:</w:t>
      </w:r>
      <w:r w:rsidR="003F7B33" w:rsidRPr="003F7B33">
        <w:rPr>
          <w:rFonts w:eastAsia="Times New Roman" w:cstheme="minorHAnsi"/>
          <w:bCs/>
          <w:kern w:val="0"/>
          <w:sz w:val="24"/>
          <w:szCs w:val="24"/>
          <w14:ligatures w14:val="none"/>
        </w:rPr>
        <w:t xml:space="preserve"> Incentives such as subsidies, tax breaks and grants on research can attract investment within the green hydrogen technologies, and the facilitating market incentives and regulatory regimes can make renewable-based hydrogen systems more appealing, sustainable and competitive enough to be widely implemented.</w:t>
      </w:r>
    </w:p>
    <w:p w14:paraId="706B62EB" w14:textId="77777777" w:rsidR="003F7B33" w:rsidRPr="003F7B33" w:rsidRDefault="003A142F" w:rsidP="003F7B33">
      <w:pPr>
        <w:pStyle w:val="ListParagraph"/>
        <w:numPr>
          <w:ilvl w:val="0"/>
          <w:numId w:val="34"/>
        </w:numPr>
        <w:spacing w:line="360" w:lineRule="auto"/>
        <w:jc w:val="both"/>
        <w:rPr>
          <w:rFonts w:cstheme="minorHAnsi"/>
          <w:sz w:val="24"/>
          <w:szCs w:val="24"/>
        </w:rPr>
      </w:pPr>
      <w:r w:rsidRPr="003F7B33">
        <w:rPr>
          <w:rFonts w:eastAsia="Times New Roman" w:cstheme="minorHAnsi"/>
          <w:bCs/>
          <w:kern w:val="0"/>
          <w:sz w:val="24"/>
          <w:szCs w:val="24"/>
          <w14:ligatures w14:val="none"/>
        </w:rPr>
        <w:t>Integration of hybrid renewable energy systems:</w:t>
      </w:r>
      <w:r w:rsidR="003F7B33" w:rsidRPr="003F7B33">
        <w:rPr>
          <w:rFonts w:eastAsia="Times New Roman" w:cstheme="minorHAnsi"/>
          <w:bCs/>
          <w:kern w:val="0"/>
          <w:sz w:val="24"/>
          <w:szCs w:val="24"/>
          <w14:ligatures w14:val="none"/>
        </w:rPr>
        <w:t xml:space="preserve"> Integrating solar, wind, and other renewable sources will decrease intermittency and make the systems more reliable, whereas optimizing hybrid configurations will allow the use of the maximum of the energy and guarantee better efficiency and cost-efficiency, making the production of green hydrogen more predictable and cost-efficient.</w:t>
      </w:r>
    </w:p>
    <w:p w14:paraId="2BC525F9" w14:textId="2CCDDB86" w:rsidR="003A142F" w:rsidRPr="003F7B33" w:rsidRDefault="003A142F" w:rsidP="003F7B33">
      <w:pPr>
        <w:pStyle w:val="ListParagraph"/>
        <w:numPr>
          <w:ilvl w:val="0"/>
          <w:numId w:val="34"/>
        </w:numPr>
        <w:spacing w:line="360" w:lineRule="auto"/>
        <w:jc w:val="both"/>
        <w:rPr>
          <w:rFonts w:cstheme="minorHAnsi"/>
          <w:sz w:val="24"/>
          <w:szCs w:val="24"/>
        </w:rPr>
      </w:pPr>
      <w:r w:rsidRPr="003F7B33">
        <w:rPr>
          <w:rFonts w:eastAsia="Times New Roman" w:cstheme="minorHAnsi"/>
          <w:bCs/>
          <w:kern w:val="0"/>
          <w:sz w:val="24"/>
          <w:szCs w:val="24"/>
          <w14:ligatures w14:val="none"/>
        </w:rPr>
        <w:t>Future research on large-scale</w:t>
      </w:r>
      <w:r w:rsidR="003F7B33" w:rsidRPr="003F7B33">
        <w:rPr>
          <w:rFonts w:eastAsia="Times New Roman" w:cstheme="minorHAnsi"/>
          <w:bCs/>
          <w:kern w:val="0"/>
          <w:sz w:val="24"/>
          <w:szCs w:val="24"/>
          <w14:ligatures w14:val="none"/>
        </w:rPr>
        <w:t xml:space="preserve"> hydrogen infrastructure: Studies </w:t>
      </w:r>
      <w:proofErr w:type="gramStart"/>
      <w:r w:rsidR="003F7B33" w:rsidRPr="003F7B33">
        <w:rPr>
          <w:rFonts w:eastAsia="Times New Roman" w:cstheme="minorHAnsi"/>
          <w:bCs/>
          <w:kern w:val="0"/>
          <w:sz w:val="24"/>
          <w:szCs w:val="24"/>
          <w14:ligatures w14:val="none"/>
        </w:rPr>
        <w:t>are needed</w:t>
      </w:r>
      <w:proofErr w:type="gramEnd"/>
      <w:r w:rsidR="003F7B33" w:rsidRPr="003F7B33">
        <w:rPr>
          <w:rFonts w:eastAsia="Times New Roman" w:cstheme="minorHAnsi"/>
          <w:bCs/>
          <w:kern w:val="0"/>
          <w:sz w:val="24"/>
          <w:szCs w:val="24"/>
          <w14:ligatures w14:val="none"/>
        </w:rPr>
        <w:t xml:space="preserve"> on storage, transport, and distribution of hydrogen, undertake long-term techno-economic and environmental analysis in real world conditions, and come up with strategies of optimizing systems to achieve sustainable, scalable, and efficient green hydrogen generation to be used on a large scale.</w:t>
      </w:r>
    </w:p>
    <w:p w14:paraId="40F96BF0" w14:textId="77777777" w:rsidR="0026757D" w:rsidRDefault="0026757D" w:rsidP="0026757D">
      <w:pPr>
        <w:spacing w:line="360" w:lineRule="auto"/>
        <w:jc w:val="both"/>
        <w:rPr>
          <w:rFonts w:cstheme="minorHAnsi"/>
          <w:sz w:val="24"/>
          <w:szCs w:val="24"/>
        </w:rPr>
      </w:pPr>
    </w:p>
    <w:p w14:paraId="2ED273AA" w14:textId="77777777" w:rsidR="0026757D" w:rsidRPr="007C5B90" w:rsidRDefault="0026757D" w:rsidP="0026757D">
      <w:pPr>
        <w:spacing w:line="360" w:lineRule="auto"/>
        <w:jc w:val="both"/>
        <w:rPr>
          <w:rFonts w:cstheme="minorHAnsi"/>
          <w:sz w:val="24"/>
          <w:szCs w:val="24"/>
        </w:rPr>
      </w:pPr>
    </w:p>
    <w:p w14:paraId="7F252938" w14:textId="2E101E67" w:rsidR="00E05099" w:rsidRDefault="00E05099">
      <w:pPr>
        <w:rPr>
          <w:rFonts w:ascii="Times New Roman" w:eastAsia="Times New Roman" w:hAnsi="Times New Roman" w:cs="Times New Roman"/>
          <w:b/>
          <w:bCs/>
          <w:kern w:val="0"/>
          <w:sz w:val="36"/>
          <w:szCs w:val="36"/>
          <w14:ligatures w14:val="none"/>
        </w:rPr>
      </w:pPr>
    </w:p>
    <w:p w14:paraId="3B6B1C00" w14:textId="77FA33C6" w:rsidR="00AC3240" w:rsidRDefault="00AC3240"/>
    <w:p w14:paraId="54A13BD3" w14:textId="3CEFA276" w:rsidR="00AC3240" w:rsidRDefault="00AC3240"/>
    <w:p w14:paraId="50386BFF" w14:textId="279AAAF9" w:rsidR="00AC3240" w:rsidRDefault="00AC3240"/>
    <w:p w14:paraId="739DCF12" w14:textId="7BFB5997" w:rsidR="00AC3240" w:rsidRDefault="00AC3240"/>
    <w:p w14:paraId="74A8F335" w14:textId="4A6BFE05" w:rsidR="00AC3240" w:rsidRDefault="00AC3240"/>
    <w:p w14:paraId="2BFCD41F" w14:textId="6203AACA" w:rsidR="00AC3240" w:rsidRDefault="00AC3240"/>
    <w:p w14:paraId="41BBF5E7" w14:textId="4DAF74F4" w:rsidR="00AC3240" w:rsidRDefault="00AC3240"/>
    <w:p w14:paraId="5F268171" w14:textId="21C8B728" w:rsidR="00AC3240" w:rsidRDefault="00AC3240"/>
    <w:p w14:paraId="2C274762" w14:textId="16EC80D1" w:rsidR="00AC3240" w:rsidRDefault="00AC3240"/>
    <w:p w14:paraId="0A169404" w14:textId="3716F010" w:rsidR="00AC3240" w:rsidRDefault="00AC3240"/>
    <w:p w14:paraId="310A4573" w14:textId="28921F9F" w:rsidR="00AC3240" w:rsidRDefault="00AC3240">
      <w:pPr>
        <w:rPr>
          <w:b/>
        </w:rPr>
      </w:pPr>
      <w:r w:rsidRPr="00AC3240">
        <w:rPr>
          <w:b/>
        </w:rPr>
        <w:lastRenderedPageBreak/>
        <w:t>Reference</w:t>
      </w:r>
    </w:p>
    <w:p w14:paraId="7871FD0C" w14:textId="29739CE7" w:rsidR="00622FA9" w:rsidRDefault="00622FA9" w:rsidP="00622FA9">
      <w:pPr>
        <w:spacing w:after="0" w:line="360" w:lineRule="auto"/>
        <w:ind w:left="720" w:hanging="720"/>
        <w:jc w:val="both"/>
        <w:rPr>
          <w:rFonts w:eastAsia="Times New Roman" w:cstheme="minorHAnsi"/>
          <w:kern w:val="0"/>
          <w:sz w:val="24"/>
          <w:szCs w:val="24"/>
          <w14:ligatures w14:val="none"/>
        </w:rPr>
      </w:pPr>
      <w:proofErr w:type="spellStart"/>
      <w:r w:rsidRPr="00622FA9">
        <w:rPr>
          <w:rFonts w:eastAsia="Times New Roman" w:cstheme="minorHAnsi"/>
          <w:kern w:val="0"/>
          <w:sz w:val="24"/>
          <w:szCs w:val="24"/>
          <w14:ligatures w14:val="none"/>
        </w:rPr>
        <w:t>Agyekum</w:t>
      </w:r>
      <w:proofErr w:type="spellEnd"/>
      <w:r w:rsidRPr="00622FA9">
        <w:rPr>
          <w:rFonts w:eastAsia="Times New Roman" w:cstheme="minorHAnsi"/>
          <w:kern w:val="0"/>
          <w:sz w:val="24"/>
          <w:szCs w:val="24"/>
          <w14:ligatures w14:val="none"/>
        </w:rPr>
        <w:t xml:space="preserve">, E. B., </w:t>
      </w:r>
      <w:proofErr w:type="spellStart"/>
      <w:r w:rsidRPr="00622FA9">
        <w:rPr>
          <w:rFonts w:eastAsia="Times New Roman" w:cstheme="minorHAnsi"/>
          <w:kern w:val="0"/>
          <w:sz w:val="24"/>
          <w:szCs w:val="24"/>
          <w14:ligatures w14:val="none"/>
        </w:rPr>
        <w:t>Nutakor</w:t>
      </w:r>
      <w:proofErr w:type="spellEnd"/>
      <w:r w:rsidRPr="00622FA9">
        <w:rPr>
          <w:rFonts w:eastAsia="Times New Roman" w:cstheme="minorHAnsi"/>
          <w:kern w:val="0"/>
          <w:sz w:val="24"/>
          <w:szCs w:val="24"/>
          <w14:ligatures w14:val="none"/>
        </w:rPr>
        <w:t xml:space="preserve">, C., </w:t>
      </w:r>
      <w:proofErr w:type="spellStart"/>
      <w:r w:rsidRPr="00622FA9">
        <w:rPr>
          <w:rFonts w:eastAsia="Times New Roman" w:cstheme="minorHAnsi"/>
          <w:kern w:val="0"/>
          <w:sz w:val="24"/>
          <w:szCs w:val="24"/>
          <w14:ligatures w14:val="none"/>
        </w:rPr>
        <w:t>Agwa</w:t>
      </w:r>
      <w:proofErr w:type="spellEnd"/>
      <w:r w:rsidRPr="00622FA9">
        <w:rPr>
          <w:rFonts w:eastAsia="Times New Roman" w:cstheme="minorHAnsi"/>
          <w:kern w:val="0"/>
          <w:sz w:val="24"/>
          <w:szCs w:val="24"/>
          <w14:ligatures w14:val="none"/>
        </w:rPr>
        <w:t xml:space="preserve">, A. M., &amp; </w:t>
      </w:r>
      <w:proofErr w:type="spellStart"/>
      <w:r w:rsidRPr="00622FA9">
        <w:rPr>
          <w:rFonts w:eastAsia="Times New Roman" w:cstheme="minorHAnsi"/>
          <w:kern w:val="0"/>
          <w:sz w:val="24"/>
          <w:szCs w:val="24"/>
          <w14:ligatures w14:val="none"/>
        </w:rPr>
        <w:t>Kamel</w:t>
      </w:r>
      <w:proofErr w:type="spellEnd"/>
      <w:r w:rsidRPr="00622FA9">
        <w:rPr>
          <w:rFonts w:eastAsia="Times New Roman" w:cstheme="minorHAnsi"/>
          <w:kern w:val="0"/>
          <w:sz w:val="24"/>
          <w:szCs w:val="24"/>
          <w14:ligatures w14:val="none"/>
        </w:rPr>
        <w:t xml:space="preserve">, S. (2022). Renewable hydrogen production: A review of scale-up challenges and </w:t>
      </w:r>
      <w:proofErr w:type="gramStart"/>
      <w:r w:rsidRPr="00622FA9">
        <w:rPr>
          <w:rFonts w:eastAsia="Times New Roman" w:cstheme="minorHAnsi"/>
          <w:kern w:val="0"/>
          <w:sz w:val="24"/>
          <w:szCs w:val="24"/>
          <w14:ligatures w14:val="none"/>
        </w:rPr>
        <w:t>future potential</w:t>
      </w:r>
      <w:proofErr w:type="gramEnd"/>
      <w:r w:rsidRPr="00622FA9">
        <w:rPr>
          <w:rFonts w:eastAsia="Times New Roman" w:cstheme="minorHAnsi"/>
          <w:kern w:val="0"/>
          <w:sz w:val="24"/>
          <w:szCs w:val="24"/>
          <w14:ligatures w14:val="none"/>
        </w:rPr>
        <w:t xml:space="preserve">. Membranes, 12(2), 173. </w:t>
      </w:r>
      <w:hyperlink r:id="rId7" w:history="1">
        <w:r w:rsidRPr="00051F38">
          <w:rPr>
            <w:rStyle w:val="Hyperlink"/>
            <w:rFonts w:eastAsia="Times New Roman" w:cstheme="minorHAnsi"/>
            <w:kern w:val="0"/>
            <w:sz w:val="24"/>
            <w:szCs w:val="24"/>
            <w14:ligatures w14:val="none"/>
          </w:rPr>
          <w:t>https://doi.org/10.3390/membranes12020173</w:t>
        </w:r>
      </w:hyperlink>
    </w:p>
    <w:p w14:paraId="7BA05D49" w14:textId="407552A9" w:rsidR="00F1156C" w:rsidRPr="00C40D00" w:rsidRDefault="00F1156C" w:rsidP="00F1156C">
      <w:pPr>
        <w:spacing w:after="0" w:line="360" w:lineRule="auto"/>
        <w:ind w:left="720" w:hanging="720"/>
        <w:jc w:val="both"/>
        <w:rPr>
          <w:rFonts w:eastAsia="Times New Roman" w:cstheme="minorHAnsi"/>
          <w:kern w:val="0"/>
          <w:sz w:val="24"/>
          <w:szCs w:val="24"/>
          <w14:ligatures w14:val="none"/>
        </w:rPr>
      </w:pPr>
      <w:proofErr w:type="spellStart"/>
      <w:r w:rsidRPr="00C40D00">
        <w:rPr>
          <w:rFonts w:eastAsia="Times New Roman" w:cstheme="minorHAnsi"/>
          <w:kern w:val="0"/>
          <w:sz w:val="24"/>
          <w:szCs w:val="24"/>
          <w14:ligatures w14:val="none"/>
        </w:rPr>
        <w:t>Ait</w:t>
      </w:r>
      <w:proofErr w:type="spellEnd"/>
      <w:r w:rsidRPr="00C40D00">
        <w:rPr>
          <w:rFonts w:eastAsia="Times New Roman" w:cstheme="minorHAnsi"/>
          <w:kern w:val="0"/>
          <w:sz w:val="24"/>
          <w:szCs w:val="24"/>
          <w14:ligatures w14:val="none"/>
        </w:rPr>
        <w:t xml:space="preserve"> </w:t>
      </w:r>
      <w:proofErr w:type="spellStart"/>
      <w:r w:rsidRPr="00C40D00">
        <w:rPr>
          <w:rFonts w:eastAsia="Times New Roman" w:cstheme="minorHAnsi"/>
          <w:kern w:val="0"/>
          <w:sz w:val="24"/>
          <w:szCs w:val="24"/>
          <w14:ligatures w14:val="none"/>
        </w:rPr>
        <w:t>Sidhoum</w:t>
      </w:r>
      <w:proofErr w:type="spellEnd"/>
      <w:r w:rsidRPr="00C40D00">
        <w:rPr>
          <w:rFonts w:eastAsia="Times New Roman" w:cstheme="minorHAnsi"/>
          <w:kern w:val="0"/>
          <w:sz w:val="24"/>
          <w:szCs w:val="24"/>
          <w14:ligatures w14:val="none"/>
        </w:rPr>
        <w:t xml:space="preserve">, A., </w:t>
      </w:r>
      <w:proofErr w:type="spellStart"/>
      <w:r w:rsidRPr="00C40D00">
        <w:rPr>
          <w:rFonts w:eastAsia="Times New Roman" w:cstheme="minorHAnsi"/>
          <w:kern w:val="0"/>
          <w:sz w:val="24"/>
          <w:szCs w:val="24"/>
          <w14:ligatures w14:val="none"/>
        </w:rPr>
        <w:t>Dakpo</w:t>
      </w:r>
      <w:proofErr w:type="spellEnd"/>
      <w:r w:rsidRPr="00C40D00">
        <w:rPr>
          <w:rFonts w:eastAsia="Times New Roman" w:cstheme="minorHAnsi"/>
          <w:kern w:val="0"/>
          <w:sz w:val="24"/>
          <w:szCs w:val="24"/>
          <w14:ligatures w14:val="none"/>
        </w:rPr>
        <w:t xml:space="preserve">, K. H., &amp; </w:t>
      </w:r>
      <w:proofErr w:type="spellStart"/>
      <w:r w:rsidRPr="00C40D00">
        <w:rPr>
          <w:rFonts w:eastAsia="Times New Roman" w:cstheme="minorHAnsi"/>
          <w:kern w:val="0"/>
          <w:sz w:val="24"/>
          <w:szCs w:val="24"/>
          <w14:ligatures w14:val="none"/>
        </w:rPr>
        <w:t>Latruffe</w:t>
      </w:r>
      <w:proofErr w:type="spellEnd"/>
      <w:r w:rsidRPr="00C40D00">
        <w:rPr>
          <w:rFonts w:eastAsia="Times New Roman" w:cstheme="minorHAnsi"/>
          <w:kern w:val="0"/>
          <w:sz w:val="24"/>
          <w:szCs w:val="24"/>
          <w14:ligatures w14:val="none"/>
        </w:rPr>
        <w:t xml:space="preserve">, L. (2022). Trade-offs in farm sustainability: Evidence from Spanish crop farms. </w:t>
      </w:r>
      <w:proofErr w:type="spellStart"/>
      <w:r w:rsidRPr="00C40D00">
        <w:rPr>
          <w:rFonts w:eastAsia="Times New Roman" w:cstheme="minorHAnsi"/>
          <w:kern w:val="0"/>
          <w:sz w:val="24"/>
          <w:szCs w:val="24"/>
          <w14:ligatures w14:val="none"/>
        </w:rPr>
        <w:t>PLoS</w:t>
      </w:r>
      <w:proofErr w:type="spellEnd"/>
      <w:r w:rsidRPr="00C40D00">
        <w:rPr>
          <w:rFonts w:eastAsia="Times New Roman" w:cstheme="minorHAnsi"/>
          <w:kern w:val="0"/>
          <w:sz w:val="24"/>
          <w:szCs w:val="24"/>
          <w14:ligatures w14:val="none"/>
        </w:rPr>
        <w:t xml:space="preserve"> ONE, 17(1), e0261190. </w:t>
      </w:r>
      <w:hyperlink r:id="rId8" w:history="1">
        <w:r w:rsidRPr="00C40D00">
          <w:rPr>
            <w:rStyle w:val="Hyperlink"/>
            <w:rFonts w:eastAsia="Times New Roman" w:cstheme="minorHAnsi"/>
            <w:kern w:val="0"/>
            <w:sz w:val="24"/>
            <w:szCs w:val="24"/>
            <w14:ligatures w14:val="none"/>
          </w:rPr>
          <w:t>https://doi.org/10.1371/journal.pone.0261190</w:t>
        </w:r>
      </w:hyperlink>
    </w:p>
    <w:p w14:paraId="5227BB12" w14:textId="77777777" w:rsidR="00F1156C" w:rsidRPr="00C40D00" w:rsidRDefault="00F1156C" w:rsidP="00F1156C">
      <w:pPr>
        <w:spacing w:after="0" w:line="360" w:lineRule="auto"/>
        <w:ind w:left="720" w:hanging="720"/>
        <w:jc w:val="both"/>
        <w:rPr>
          <w:rFonts w:eastAsia="Times New Roman" w:cstheme="minorHAnsi"/>
          <w:kern w:val="0"/>
          <w:sz w:val="24"/>
          <w:szCs w:val="24"/>
          <w14:ligatures w14:val="none"/>
        </w:rPr>
      </w:pPr>
      <w:proofErr w:type="spellStart"/>
      <w:r w:rsidRPr="00C40D00">
        <w:rPr>
          <w:rFonts w:eastAsia="Times New Roman" w:cstheme="minorHAnsi"/>
          <w:kern w:val="0"/>
          <w:sz w:val="24"/>
          <w:szCs w:val="24"/>
          <w14:ligatures w14:val="none"/>
        </w:rPr>
        <w:t>Aina</w:t>
      </w:r>
      <w:proofErr w:type="spellEnd"/>
      <w:r w:rsidRPr="00C40D00">
        <w:rPr>
          <w:rFonts w:eastAsia="Times New Roman" w:cstheme="minorHAnsi"/>
          <w:kern w:val="0"/>
          <w:sz w:val="24"/>
          <w:szCs w:val="24"/>
          <w14:ligatures w14:val="none"/>
        </w:rPr>
        <w:t xml:space="preserve">, O. (2024). </w:t>
      </w:r>
      <w:proofErr w:type="spellStart"/>
      <w:r w:rsidRPr="00C40D00">
        <w:rPr>
          <w:rFonts w:eastAsia="Times New Roman" w:cstheme="minorHAnsi"/>
          <w:kern w:val="0"/>
          <w:sz w:val="24"/>
          <w:szCs w:val="24"/>
          <w14:ligatures w14:val="none"/>
        </w:rPr>
        <w:t>Decarbonization</w:t>
      </w:r>
      <w:proofErr w:type="spellEnd"/>
      <w:r w:rsidRPr="00C40D00">
        <w:rPr>
          <w:rFonts w:eastAsia="Times New Roman" w:cstheme="minorHAnsi"/>
          <w:kern w:val="0"/>
          <w:sz w:val="24"/>
          <w:szCs w:val="24"/>
          <w14:ligatures w14:val="none"/>
        </w:rPr>
        <w:t xml:space="preserve"> challenges and opportunities for developing nations. American Journal of Computing and Engineering, </w:t>
      </w:r>
      <w:proofErr w:type="gramStart"/>
      <w:r w:rsidRPr="00C40D00">
        <w:rPr>
          <w:rFonts w:eastAsia="Times New Roman" w:cstheme="minorHAnsi"/>
          <w:kern w:val="0"/>
          <w:sz w:val="24"/>
          <w:szCs w:val="24"/>
          <w14:ligatures w14:val="none"/>
        </w:rPr>
        <w:t>7</w:t>
      </w:r>
      <w:proofErr w:type="gramEnd"/>
      <w:r w:rsidRPr="00C40D00">
        <w:rPr>
          <w:rFonts w:eastAsia="Times New Roman" w:cstheme="minorHAnsi"/>
          <w:kern w:val="0"/>
          <w:sz w:val="24"/>
          <w:szCs w:val="24"/>
          <w14:ligatures w14:val="none"/>
        </w:rPr>
        <w:t>, 1–12. https://doi.org/10.47672/ajce.1761</w:t>
      </w:r>
    </w:p>
    <w:p w14:paraId="59407DA0" w14:textId="77777777" w:rsidR="00F1156C" w:rsidRPr="00C40D00" w:rsidRDefault="00F1156C" w:rsidP="00F1156C">
      <w:pPr>
        <w:spacing w:after="0" w:line="360" w:lineRule="auto"/>
        <w:ind w:left="720" w:hanging="720"/>
        <w:jc w:val="both"/>
        <w:rPr>
          <w:rFonts w:eastAsia="Times New Roman" w:cstheme="minorHAnsi"/>
          <w:kern w:val="0"/>
          <w:sz w:val="24"/>
          <w:szCs w:val="24"/>
          <w14:ligatures w14:val="none"/>
        </w:rPr>
      </w:pPr>
      <w:proofErr w:type="spellStart"/>
      <w:r w:rsidRPr="00C40D00">
        <w:rPr>
          <w:rFonts w:eastAsia="Times New Roman" w:cstheme="minorHAnsi"/>
          <w:kern w:val="0"/>
          <w:sz w:val="24"/>
          <w:szCs w:val="24"/>
          <w14:ligatures w14:val="none"/>
        </w:rPr>
        <w:t>Bassey</w:t>
      </w:r>
      <w:proofErr w:type="spellEnd"/>
      <w:r w:rsidRPr="00C40D00">
        <w:rPr>
          <w:rFonts w:eastAsia="Times New Roman" w:cstheme="minorHAnsi"/>
          <w:kern w:val="0"/>
          <w:sz w:val="24"/>
          <w:szCs w:val="24"/>
          <w14:ligatures w14:val="none"/>
        </w:rPr>
        <w:t xml:space="preserve">, K., </w:t>
      </w:r>
      <w:proofErr w:type="spellStart"/>
      <w:r w:rsidRPr="00C40D00">
        <w:rPr>
          <w:rFonts w:eastAsia="Times New Roman" w:cstheme="minorHAnsi"/>
          <w:kern w:val="0"/>
          <w:sz w:val="24"/>
          <w:szCs w:val="24"/>
          <w14:ligatures w14:val="none"/>
        </w:rPr>
        <w:t>Aigbovbiosa</w:t>
      </w:r>
      <w:proofErr w:type="spellEnd"/>
      <w:r w:rsidRPr="00C40D00">
        <w:rPr>
          <w:rFonts w:eastAsia="Times New Roman" w:cstheme="minorHAnsi"/>
          <w:kern w:val="0"/>
          <w:sz w:val="24"/>
          <w:szCs w:val="24"/>
          <w14:ligatures w14:val="none"/>
        </w:rPr>
        <w:t xml:space="preserve">, J., &amp; </w:t>
      </w:r>
      <w:proofErr w:type="spellStart"/>
      <w:r w:rsidRPr="00C40D00">
        <w:rPr>
          <w:rFonts w:eastAsia="Times New Roman" w:cstheme="minorHAnsi"/>
          <w:kern w:val="0"/>
          <w:sz w:val="24"/>
          <w:szCs w:val="24"/>
          <w14:ligatures w14:val="none"/>
        </w:rPr>
        <w:t>Agupugo</w:t>
      </w:r>
      <w:proofErr w:type="spellEnd"/>
      <w:r w:rsidRPr="00C40D00">
        <w:rPr>
          <w:rFonts w:eastAsia="Times New Roman" w:cstheme="minorHAnsi"/>
          <w:kern w:val="0"/>
          <w:sz w:val="24"/>
          <w:szCs w:val="24"/>
          <w14:ligatures w14:val="none"/>
        </w:rPr>
        <w:t xml:space="preserve">, C. (2024). Risk management in renewable energy investment. </w:t>
      </w:r>
      <w:proofErr w:type="spellStart"/>
      <w:r w:rsidRPr="00C40D00">
        <w:rPr>
          <w:rFonts w:eastAsia="Times New Roman" w:cstheme="minorHAnsi"/>
          <w:kern w:val="0"/>
          <w:sz w:val="24"/>
          <w:szCs w:val="24"/>
          <w14:ligatures w14:val="none"/>
        </w:rPr>
        <w:t>Zenodo</w:t>
      </w:r>
      <w:proofErr w:type="spellEnd"/>
      <w:r w:rsidRPr="00C40D00">
        <w:rPr>
          <w:rFonts w:eastAsia="Times New Roman" w:cstheme="minorHAnsi"/>
          <w:kern w:val="0"/>
          <w:sz w:val="24"/>
          <w:szCs w:val="24"/>
          <w14:ligatures w14:val="none"/>
        </w:rPr>
        <w:t xml:space="preserve">, 11, 138–148. </w:t>
      </w:r>
      <w:hyperlink r:id="rId9" w:history="1">
        <w:r w:rsidRPr="00C40D00">
          <w:rPr>
            <w:rStyle w:val="Hyperlink"/>
            <w:rFonts w:eastAsia="Times New Roman" w:cstheme="minorHAnsi"/>
            <w:kern w:val="0"/>
            <w:sz w:val="24"/>
            <w:szCs w:val="24"/>
            <w14:ligatures w14:val="none"/>
          </w:rPr>
          <w:t>https://doi.org/10.5281/zenodo.13311076</w:t>
        </w:r>
      </w:hyperlink>
    </w:p>
    <w:p w14:paraId="1A204608" w14:textId="77777777" w:rsidR="00F1156C" w:rsidRPr="00C40D00" w:rsidRDefault="00F1156C" w:rsidP="00F1156C">
      <w:pPr>
        <w:spacing w:after="0" w:line="360" w:lineRule="auto"/>
        <w:ind w:left="720" w:hanging="720"/>
        <w:jc w:val="both"/>
        <w:rPr>
          <w:rFonts w:eastAsia="Times New Roman" w:cstheme="minorHAnsi"/>
          <w:kern w:val="0"/>
          <w:sz w:val="24"/>
          <w:szCs w:val="24"/>
          <w14:ligatures w14:val="none"/>
        </w:rPr>
      </w:pPr>
      <w:r w:rsidRPr="00C40D00">
        <w:rPr>
          <w:rFonts w:eastAsia="Times New Roman" w:cstheme="minorHAnsi"/>
          <w:kern w:val="0"/>
          <w:sz w:val="24"/>
          <w:szCs w:val="24"/>
          <w14:ligatures w14:val="none"/>
        </w:rPr>
        <w:t xml:space="preserve">Chowdhury, P., </w:t>
      </w:r>
      <w:proofErr w:type="spellStart"/>
      <w:r w:rsidRPr="00C40D00">
        <w:rPr>
          <w:rFonts w:eastAsia="Times New Roman" w:cstheme="minorHAnsi"/>
          <w:kern w:val="0"/>
          <w:sz w:val="24"/>
          <w:szCs w:val="24"/>
          <w14:ligatures w14:val="none"/>
        </w:rPr>
        <w:t>Malekshoar</w:t>
      </w:r>
      <w:proofErr w:type="spellEnd"/>
      <w:r w:rsidRPr="00C40D00">
        <w:rPr>
          <w:rFonts w:eastAsia="Times New Roman" w:cstheme="minorHAnsi"/>
          <w:kern w:val="0"/>
          <w:sz w:val="24"/>
          <w:szCs w:val="24"/>
          <w14:ligatures w14:val="none"/>
        </w:rPr>
        <w:t xml:space="preserve">, G., &amp; Ray, A. (2017). Dye-sensitized photocatalytic water splitting and sacrificial hydrogen generation: </w:t>
      </w:r>
      <w:proofErr w:type="gramStart"/>
      <w:r w:rsidRPr="00C40D00">
        <w:rPr>
          <w:rFonts w:eastAsia="Times New Roman" w:cstheme="minorHAnsi"/>
          <w:kern w:val="0"/>
          <w:sz w:val="24"/>
          <w:szCs w:val="24"/>
          <w14:ligatures w14:val="none"/>
        </w:rPr>
        <w:t>Current status</w:t>
      </w:r>
      <w:proofErr w:type="gramEnd"/>
      <w:r w:rsidRPr="00C40D00">
        <w:rPr>
          <w:rFonts w:eastAsia="Times New Roman" w:cstheme="minorHAnsi"/>
          <w:kern w:val="0"/>
          <w:sz w:val="24"/>
          <w:szCs w:val="24"/>
          <w14:ligatures w14:val="none"/>
        </w:rPr>
        <w:t xml:space="preserve"> and future prospects. </w:t>
      </w:r>
      <w:proofErr w:type="spellStart"/>
      <w:r w:rsidRPr="00C40D00">
        <w:rPr>
          <w:rFonts w:eastAsia="Times New Roman" w:cstheme="minorHAnsi"/>
          <w:kern w:val="0"/>
          <w:sz w:val="24"/>
          <w:szCs w:val="24"/>
          <w14:ligatures w14:val="none"/>
        </w:rPr>
        <w:t>ResearchGate</w:t>
      </w:r>
      <w:proofErr w:type="spellEnd"/>
      <w:r w:rsidRPr="00C40D00">
        <w:rPr>
          <w:rFonts w:eastAsia="Times New Roman" w:cstheme="minorHAnsi"/>
          <w:kern w:val="0"/>
          <w:sz w:val="24"/>
          <w:szCs w:val="24"/>
          <w14:ligatures w14:val="none"/>
        </w:rPr>
        <w:t xml:space="preserve">. </w:t>
      </w:r>
      <w:hyperlink r:id="rId10" w:history="1">
        <w:r w:rsidRPr="00C40D00">
          <w:rPr>
            <w:rStyle w:val="Hyperlink"/>
            <w:rFonts w:eastAsia="Times New Roman" w:cstheme="minorHAnsi"/>
            <w:kern w:val="0"/>
            <w:sz w:val="24"/>
            <w:szCs w:val="24"/>
            <w14:ligatures w14:val="none"/>
          </w:rPr>
          <w:t>https://doi.org/10.13140/RG.2.2.20598.29760</w:t>
        </w:r>
      </w:hyperlink>
    </w:p>
    <w:p w14:paraId="632B71C1" w14:textId="77777777" w:rsidR="00F1156C" w:rsidRPr="00C40D00" w:rsidRDefault="00F1156C" w:rsidP="00F1156C">
      <w:pPr>
        <w:spacing w:after="0" w:line="360" w:lineRule="auto"/>
        <w:ind w:left="720" w:hanging="720"/>
        <w:jc w:val="both"/>
        <w:rPr>
          <w:rFonts w:eastAsia="Times New Roman" w:cstheme="minorHAnsi"/>
          <w:kern w:val="0"/>
          <w:sz w:val="24"/>
          <w:szCs w:val="24"/>
          <w14:ligatures w14:val="none"/>
        </w:rPr>
      </w:pPr>
      <w:proofErr w:type="spellStart"/>
      <w:r w:rsidRPr="00C40D00">
        <w:rPr>
          <w:rFonts w:eastAsia="Times New Roman" w:cstheme="minorHAnsi"/>
          <w:kern w:val="0"/>
          <w:sz w:val="24"/>
          <w:szCs w:val="24"/>
          <w14:ligatures w14:val="none"/>
        </w:rPr>
        <w:t>Chygryn</w:t>
      </w:r>
      <w:proofErr w:type="spellEnd"/>
      <w:r w:rsidRPr="00C40D00">
        <w:rPr>
          <w:rFonts w:eastAsia="Times New Roman" w:cstheme="minorHAnsi"/>
          <w:kern w:val="0"/>
          <w:sz w:val="24"/>
          <w:szCs w:val="24"/>
          <w14:ligatures w14:val="none"/>
        </w:rPr>
        <w:t xml:space="preserve">, O., &amp; Shevchenko, K. (2023). Trends and drivers in energy industry development. </w:t>
      </w:r>
      <w:proofErr w:type="spellStart"/>
      <w:r w:rsidRPr="00C40D00">
        <w:rPr>
          <w:rFonts w:eastAsia="Times New Roman" w:cstheme="minorHAnsi"/>
          <w:kern w:val="0"/>
          <w:sz w:val="24"/>
          <w:szCs w:val="24"/>
          <w14:ligatures w14:val="none"/>
        </w:rPr>
        <w:t>SocioEconomic</w:t>
      </w:r>
      <w:proofErr w:type="spellEnd"/>
      <w:r w:rsidRPr="00C40D00">
        <w:rPr>
          <w:rFonts w:eastAsia="Times New Roman" w:cstheme="minorHAnsi"/>
          <w:kern w:val="0"/>
          <w:sz w:val="24"/>
          <w:szCs w:val="24"/>
          <w14:ligatures w14:val="none"/>
        </w:rPr>
        <w:t xml:space="preserve"> Challenges, 7(1), 115–128. </w:t>
      </w:r>
      <w:hyperlink r:id="rId11" w:history="1">
        <w:r w:rsidRPr="00C40D00">
          <w:rPr>
            <w:rStyle w:val="Hyperlink"/>
            <w:rFonts w:eastAsia="Times New Roman" w:cstheme="minorHAnsi"/>
            <w:kern w:val="0"/>
            <w:sz w:val="24"/>
            <w:szCs w:val="24"/>
            <w14:ligatures w14:val="none"/>
          </w:rPr>
          <w:t>https://doi.org/10.21272/sec.7(1).115-128.2023</w:t>
        </w:r>
      </w:hyperlink>
    </w:p>
    <w:p w14:paraId="14B7D295" w14:textId="77777777" w:rsidR="00F1156C" w:rsidRPr="00C40D00" w:rsidRDefault="00F1156C" w:rsidP="00F1156C">
      <w:pPr>
        <w:spacing w:after="0" w:line="360" w:lineRule="auto"/>
        <w:ind w:left="720" w:hanging="720"/>
        <w:jc w:val="both"/>
        <w:rPr>
          <w:rFonts w:eastAsia="Times New Roman" w:cstheme="minorHAnsi"/>
          <w:kern w:val="0"/>
          <w:sz w:val="24"/>
          <w:szCs w:val="24"/>
          <w14:ligatures w14:val="none"/>
        </w:rPr>
      </w:pPr>
      <w:proofErr w:type="spellStart"/>
      <w:r w:rsidRPr="00C40D00">
        <w:rPr>
          <w:rFonts w:eastAsia="Times New Roman" w:cstheme="minorHAnsi"/>
          <w:kern w:val="0"/>
          <w:sz w:val="24"/>
          <w:szCs w:val="24"/>
          <w14:ligatures w14:val="none"/>
        </w:rPr>
        <w:t>Elegbeleye</w:t>
      </w:r>
      <w:proofErr w:type="spellEnd"/>
      <w:r w:rsidRPr="00C40D00">
        <w:rPr>
          <w:rFonts w:eastAsia="Times New Roman" w:cstheme="minorHAnsi"/>
          <w:kern w:val="0"/>
          <w:sz w:val="24"/>
          <w:szCs w:val="24"/>
          <w14:ligatures w14:val="none"/>
        </w:rPr>
        <w:t xml:space="preserve">, I., </w:t>
      </w:r>
      <w:proofErr w:type="spellStart"/>
      <w:r w:rsidRPr="00C40D00">
        <w:rPr>
          <w:rFonts w:eastAsia="Times New Roman" w:cstheme="minorHAnsi"/>
          <w:kern w:val="0"/>
          <w:sz w:val="24"/>
          <w:szCs w:val="24"/>
          <w14:ligatures w14:val="none"/>
        </w:rPr>
        <w:t>Oguntona</w:t>
      </w:r>
      <w:proofErr w:type="spellEnd"/>
      <w:r w:rsidRPr="00C40D00">
        <w:rPr>
          <w:rFonts w:eastAsia="Times New Roman" w:cstheme="minorHAnsi"/>
          <w:kern w:val="0"/>
          <w:sz w:val="24"/>
          <w:szCs w:val="24"/>
          <w14:ligatures w14:val="none"/>
        </w:rPr>
        <w:t xml:space="preserve">, O., &amp; </w:t>
      </w:r>
      <w:proofErr w:type="spellStart"/>
      <w:r w:rsidRPr="00C40D00">
        <w:rPr>
          <w:rFonts w:eastAsia="Times New Roman" w:cstheme="minorHAnsi"/>
          <w:kern w:val="0"/>
          <w:sz w:val="24"/>
          <w:szCs w:val="24"/>
          <w14:ligatures w14:val="none"/>
        </w:rPr>
        <w:t>Elegbeleye</w:t>
      </w:r>
      <w:proofErr w:type="spellEnd"/>
      <w:r w:rsidRPr="00C40D00">
        <w:rPr>
          <w:rFonts w:eastAsia="Times New Roman" w:cstheme="minorHAnsi"/>
          <w:kern w:val="0"/>
          <w:sz w:val="24"/>
          <w:szCs w:val="24"/>
          <w14:ligatures w14:val="none"/>
        </w:rPr>
        <w:t xml:space="preserve">, F. (2025). Green hydrogen and climate change mitigation. Hydrogen, 6(2), 29. </w:t>
      </w:r>
      <w:hyperlink r:id="rId12" w:history="1">
        <w:r w:rsidRPr="00C40D00">
          <w:rPr>
            <w:rStyle w:val="Hyperlink"/>
            <w:rFonts w:eastAsia="Times New Roman" w:cstheme="minorHAnsi"/>
            <w:kern w:val="0"/>
            <w:sz w:val="24"/>
            <w:szCs w:val="24"/>
            <w14:ligatures w14:val="none"/>
          </w:rPr>
          <w:t>https://doi.org/10.3390/hydrogen6020029</w:t>
        </w:r>
      </w:hyperlink>
    </w:p>
    <w:p w14:paraId="6B164CF5" w14:textId="77777777" w:rsidR="00F1156C" w:rsidRPr="00C40D00" w:rsidRDefault="00F1156C" w:rsidP="00F1156C">
      <w:pPr>
        <w:spacing w:after="0" w:line="360" w:lineRule="auto"/>
        <w:ind w:left="720" w:hanging="720"/>
        <w:jc w:val="both"/>
        <w:rPr>
          <w:rFonts w:eastAsia="Times New Roman" w:cstheme="minorHAnsi"/>
          <w:kern w:val="0"/>
          <w:sz w:val="24"/>
          <w:szCs w:val="24"/>
          <w14:ligatures w14:val="none"/>
        </w:rPr>
      </w:pPr>
      <w:proofErr w:type="spellStart"/>
      <w:r w:rsidRPr="00553CA4">
        <w:rPr>
          <w:rFonts w:eastAsia="Times New Roman" w:cstheme="minorHAnsi"/>
          <w:kern w:val="0"/>
          <w:sz w:val="24"/>
          <w:szCs w:val="24"/>
          <w14:ligatures w14:val="none"/>
        </w:rPr>
        <w:t>Farghali</w:t>
      </w:r>
      <w:proofErr w:type="spellEnd"/>
      <w:r w:rsidRPr="00553CA4">
        <w:rPr>
          <w:rFonts w:eastAsia="Times New Roman" w:cstheme="minorHAnsi"/>
          <w:kern w:val="0"/>
          <w:sz w:val="24"/>
          <w:szCs w:val="24"/>
          <w14:ligatures w14:val="none"/>
        </w:rPr>
        <w:t xml:space="preserve">, M., Osman, A. I., Mohamed, I. M. A., Chen, Z., Chen, L., Ihara, I., Yap, P. S., &amp; Rooney, D. W. (2023). Strategies to save energy during the energy crisis. </w:t>
      </w:r>
      <w:r w:rsidRPr="00C40D00">
        <w:rPr>
          <w:rFonts w:eastAsia="Times New Roman" w:cstheme="minorHAnsi"/>
          <w:i/>
          <w:iCs/>
          <w:kern w:val="0"/>
          <w:sz w:val="24"/>
          <w:szCs w:val="24"/>
          <w:bdr w:val="single" w:sz="2" w:space="0" w:color="E5E7EB" w:frame="1"/>
          <w14:ligatures w14:val="none"/>
        </w:rPr>
        <w:t>Environmental Chemistry Letters, 21</w:t>
      </w:r>
      <w:r w:rsidRPr="00553CA4">
        <w:rPr>
          <w:rFonts w:eastAsia="Times New Roman" w:cstheme="minorHAnsi"/>
          <w:kern w:val="0"/>
          <w:sz w:val="24"/>
          <w:szCs w:val="24"/>
          <w14:ligatures w14:val="none"/>
        </w:rPr>
        <w:t xml:space="preserve">, 1–37. </w:t>
      </w:r>
      <w:hyperlink r:id="rId13" w:tgtFrame="_blank" w:history="1">
        <w:r w:rsidRPr="00C40D00">
          <w:rPr>
            <w:rFonts w:eastAsia="Times New Roman" w:cstheme="minorHAnsi"/>
            <w:color w:val="0000FF"/>
            <w:kern w:val="0"/>
            <w:sz w:val="24"/>
            <w:szCs w:val="24"/>
            <w:u w:val="single"/>
            <w:bdr w:val="single" w:sz="2" w:space="0" w:color="E5E7EB" w:frame="1"/>
            <w14:ligatures w14:val="none"/>
          </w:rPr>
          <w:t>https://doi.org/10.1007/s10311-023-01591-5</w:t>
        </w:r>
      </w:hyperlink>
    </w:p>
    <w:p w14:paraId="519340FF" w14:textId="77777777" w:rsidR="00F1156C" w:rsidRPr="00C40D00" w:rsidRDefault="00F1156C" w:rsidP="00F1156C">
      <w:pPr>
        <w:spacing w:after="0" w:line="360" w:lineRule="auto"/>
        <w:ind w:left="720" w:hanging="720"/>
        <w:jc w:val="both"/>
        <w:rPr>
          <w:rFonts w:eastAsia="Times New Roman" w:cstheme="minorHAnsi"/>
          <w:kern w:val="0"/>
          <w:sz w:val="24"/>
          <w:szCs w:val="24"/>
          <w14:ligatures w14:val="none"/>
        </w:rPr>
      </w:pPr>
      <w:r w:rsidRPr="00C40D00">
        <w:rPr>
          <w:rFonts w:eastAsia="Times New Roman" w:cstheme="minorHAnsi"/>
          <w:kern w:val="0"/>
          <w:sz w:val="24"/>
          <w:szCs w:val="24"/>
          <w14:ligatures w14:val="none"/>
        </w:rPr>
        <w:t>Ghosh, A. (2025). Solar-powered green hydrogen production via electrolysis. Solar RRL, 9(7), 202500150. https://doi.org/10.1002/solr.202500150</w:t>
      </w:r>
    </w:p>
    <w:p w14:paraId="1931695B" w14:textId="77777777" w:rsidR="00F1156C" w:rsidRPr="00C40D00" w:rsidRDefault="00F1156C" w:rsidP="00F1156C">
      <w:pPr>
        <w:spacing w:line="360" w:lineRule="auto"/>
        <w:ind w:left="720" w:hanging="720"/>
        <w:jc w:val="both"/>
        <w:rPr>
          <w:rFonts w:eastAsia="Times New Roman" w:cstheme="minorHAnsi"/>
          <w:kern w:val="0"/>
          <w:sz w:val="24"/>
          <w:szCs w:val="24"/>
          <w14:ligatures w14:val="none"/>
        </w:rPr>
      </w:pPr>
      <w:r w:rsidRPr="00C40D00">
        <w:rPr>
          <w:rFonts w:eastAsia="Times New Roman" w:cstheme="minorHAnsi"/>
          <w:kern w:val="0"/>
          <w:sz w:val="24"/>
          <w:szCs w:val="24"/>
          <w14:ligatures w14:val="none"/>
        </w:rPr>
        <w:t xml:space="preserve">Hanson, E., &amp; </w:t>
      </w:r>
      <w:proofErr w:type="spellStart"/>
      <w:r w:rsidRPr="00C40D00">
        <w:rPr>
          <w:rFonts w:eastAsia="Times New Roman" w:cstheme="minorHAnsi"/>
          <w:kern w:val="0"/>
          <w:sz w:val="24"/>
          <w:szCs w:val="24"/>
          <w14:ligatures w14:val="none"/>
        </w:rPr>
        <w:t>Nwakile</w:t>
      </w:r>
      <w:proofErr w:type="spellEnd"/>
      <w:r w:rsidRPr="00C40D00">
        <w:rPr>
          <w:rFonts w:eastAsia="Times New Roman" w:cstheme="minorHAnsi"/>
          <w:kern w:val="0"/>
          <w:sz w:val="24"/>
          <w:szCs w:val="24"/>
          <w14:ligatures w14:val="none"/>
        </w:rPr>
        <w:t xml:space="preserve">, C. (2025). Carbon capture and storage as a pillar for energy transition. Engineering and Technology Journal, 10(8), 2456–3358. </w:t>
      </w:r>
      <w:hyperlink r:id="rId14" w:history="1">
        <w:r w:rsidRPr="00C40D00">
          <w:rPr>
            <w:rStyle w:val="Hyperlink"/>
            <w:rFonts w:eastAsia="Times New Roman" w:cstheme="minorHAnsi"/>
            <w:kern w:val="0"/>
            <w:sz w:val="24"/>
            <w:szCs w:val="24"/>
            <w14:ligatures w14:val="none"/>
          </w:rPr>
          <w:t>https://doi.org/10.47191/etj/v10i08.12</w:t>
        </w:r>
      </w:hyperlink>
    </w:p>
    <w:p w14:paraId="17A37F0F" w14:textId="77777777" w:rsidR="00F1156C" w:rsidRPr="00C40D00" w:rsidRDefault="00F1156C" w:rsidP="00F1156C">
      <w:pPr>
        <w:spacing w:line="360" w:lineRule="auto"/>
        <w:ind w:left="720" w:hanging="720"/>
        <w:jc w:val="both"/>
        <w:rPr>
          <w:rFonts w:eastAsia="Times New Roman" w:cstheme="minorHAnsi"/>
          <w:kern w:val="0"/>
          <w:sz w:val="24"/>
          <w:szCs w:val="24"/>
          <w14:ligatures w14:val="none"/>
        </w:rPr>
      </w:pPr>
      <w:r w:rsidRPr="00C40D00">
        <w:rPr>
          <w:rFonts w:eastAsia="Times New Roman" w:cstheme="minorHAnsi"/>
          <w:kern w:val="0"/>
          <w:sz w:val="24"/>
          <w:szCs w:val="24"/>
          <w14:ligatures w14:val="none"/>
        </w:rPr>
        <w:t xml:space="preserve">Jones, L. E., &amp; Olsson, G. (2017). Solar and wind energy for water provision. Global Challenges, 1(5), 1600022. </w:t>
      </w:r>
      <w:hyperlink r:id="rId15" w:history="1">
        <w:r w:rsidRPr="00C40D00">
          <w:rPr>
            <w:rStyle w:val="Hyperlink"/>
            <w:rFonts w:eastAsia="Times New Roman" w:cstheme="minorHAnsi"/>
            <w:kern w:val="0"/>
            <w:sz w:val="24"/>
            <w:szCs w:val="24"/>
            <w14:ligatures w14:val="none"/>
          </w:rPr>
          <w:t>https://doi.org/10.1002/gch2.201600022</w:t>
        </w:r>
      </w:hyperlink>
    </w:p>
    <w:p w14:paraId="764E225C" w14:textId="77777777" w:rsidR="00F1156C" w:rsidRPr="00C40D00" w:rsidRDefault="00F1156C" w:rsidP="00F1156C">
      <w:pPr>
        <w:spacing w:line="360" w:lineRule="auto"/>
        <w:ind w:left="720" w:hanging="720"/>
        <w:jc w:val="both"/>
        <w:rPr>
          <w:rFonts w:eastAsia="Times New Roman" w:cstheme="minorHAnsi"/>
          <w:kern w:val="0"/>
          <w:sz w:val="24"/>
          <w:szCs w:val="24"/>
          <w14:ligatures w14:val="none"/>
        </w:rPr>
      </w:pPr>
      <w:r w:rsidRPr="00C40D00">
        <w:rPr>
          <w:rFonts w:eastAsia="Times New Roman" w:cstheme="minorHAnsi"/>
          <w:kern w:val="0"/>
          <w:sz w:val="24"/>
          <w:szCs w:val="24"/>
          <w14:ligatures w14:val="none"/>
        </w:rPr>
        <w:lastRenderedPageBreak/>
        <w:t>Leal-</w:t>
      </w:r>
      <w:proofErr w:type="spellStart"/>
      <w:r w:rsidRPr="00C40D00">
        <w:rPr>
          <w:rFonts w:eastAsia="Times New Roman" w:cstheme="minorHAnsi"/>
          <w:kern w:val="0"/>
          <w:sz w:val="24"/>
          <w:szCs w:val="24"/>
          <w14:ligatures w14:val="none"/>
        </w:rPr>
        <w:t>Arcas</w:t>
      </w:r>
      <w:proofErr w:type="spellEnd"/>
      <w:r w:rsidRPr="00C40D00">
        <w:rPr>
          <w:rFonts w:eastAsia="Times New Roman" w:cstheme="minorHAnsi"/>
          <w:kern w:val="0"/>
          <w:sz w:val="24"/>
          <w:szCs w:val="24"/>
          <w14:ligatures w14:val="none"/>
        </w:rPr>
        <w:t xml:space="preserve">, R., </w:t>
      </w:r>
      <w:proofErr w:type="spellStart"/>
      <w:r w:rsidRPr="00C40D00">
        <w:rPr>
          <w:rFonts w:eastAsia="Times New Roman" w:cstheme="minorHAnsi"/>
          <w:kern w:val="0"/>
          <w:sz w:val="24"/>
          <w:szCs w:val="24"/>
          <w14:ligatures w14:val="none"/>
        </w:rPr>
        <w:t>Alghamdi</w:t>
      </w:r>
      <w:proofErr w:type="spellEnd"/>
      <w:r w:rsidRPr="00C40D00">
        <w:rPr>
          <w:rFonts w:eastAsia="Times New Roman" w:cstheme="minorHAnsi"/>
          <w:kern w:val="0"/>
          <w:sz w:val="24"/>
          <w:szCs w:val="24"/>
          <w14:ligatures w14:val="none"/>
        </w:rPr>
        <w:t xml:space="preserve">, A., &amp; </w:t>
      </w:r>
      <w:proofErr w:type="spellStart"/>
      <w:r w:rsidRPr="00C40D00">
        <w:rPr>
          <w:rFonts w:eastAsia="Times New Roman" w:cstheme="minorHAnsi"/>
          <w:kern w:val="0"/>
          <w:sz w:val="24"/>
          <w:szCs w:val="24"/>
          <w14:ligatures w14:val="none"/>
        </w:rPr>
        <w:t>Alharethi</w:t>
      </w:r>
      <w:proofErr w:type="spellEnd"/>
      <w:r w:rsidRPr="00C40D00">
        <w:rPr>
          <w:rFonts w:eastAsia="Times New Roman" w:cstheme="minorHAnsi"/>
          <w:kern w:val="0"/>
          <w:sz w:val="24"/>
          <w:szCs w:val="24"/>
          <w14:ligatures w14:val="none"/>
        </w:rPr>
        <w:t xml:space="preserve">, M. (2025). Effectiveness of the UNFCCC and Paris Agreement. SSRN. </w:t>
      </w:r>
      <w:hyperlink r:id="rId16" w:history="1">
        <w:r w:rsidRPr="00C40D00">
          <w:rPr>
            <w:rStyle w:val="Hyperlink"/>
            <w:rFonts w:eastAsia="Times New Roman" w:cstheme="minorHAnsi"/>
            <w:kern w:val="0"/>
            <w:sz w:val="24"/>
            <w:szCs w:val="24"/>
            <w14:ligatures w14:val="none"/>
          </w:rPr>
          <w:t>https://doi.org/10.2139/ssrn.5396993</w:t>
        </w:r>
      </w:hyperlink>
    </w:p>
    <w:p w14:paraId="2E89214E" w14:textId="77777777" w:rsidR="00F1156C" w:rsidRPr="00C40D00" w:rsidRDefault="00F1156C" w:rsidP="00F1156C">
      <w:pPr>
        <w:spacing w:line="360" w:lineRule="auto"/>
        <w:ind w:left="720" w:hanging="720"/>
        <w:jc w:val="both"/>
        <w:rPr>
          <w:rFonts w:eastAsia="Times New Roman" w:cstheme="minorHAnsi"/>
          <w:kern w:val="0"/>
          <w:sz w:val="24"/>
          <w:szCs w:val="24"/>
          <w14:ligatures w14:val="none"/>
        </w:rPr>
      </w:pPr>
      <w:proofErr w:type="spellStart"/>
      <w:r w:rsidRPr="00C40D00">
        <w:rPr>
          <w:rFonts w:eastAsia="Times New Roman" w:cstheme="minorHAnsi"/>
          <w:kern w:val="0"/>
          <w:sz w:val="24"/>
          <w:szCs w:val="24"/>
          <w14:ligatures w14:val="none"/>
        </w:rPr>
        <w:t>Louli</w:t>
      </w:r>
      <w:proofErr w:type="spellEnd"/>
      <w:r w:rsidRPr="00C40D00">
        <w:rPr>
          <w:rFonts w:eastAsia="Times New Roman" w:cstheme="minorHAnsi"/>
          <w:kern w:val="0"/>
          <w:sz w:val="24"/>
          <w:szCs w:val="24"/>
          <w14:ligatures w14:val="none"/>
        </w:rPr>
        <w:t xml:space="preserve">, R., </w:t>
      </w:r>
      <w:proofErr w:type="spellStart"/>
      <w:r w:rsidRPr="00C40D00">
        <w:rPr>
          <w:rFonts w:eastAsia="Times New Roman" w:cstheme="minorHAnsi"/>
          <w:kern w:val="0"/>
          <w:sz w:val="24"/>
          <w:szCs w:val="24"/>
          <w14:ligatures w14:val="none"/>
        </w:rPr>
        <w:t>Giurgea</w:t>
      </w:r>
      <w:proofErr w:type="spellEnd"/>
      <w:r w:rsidRPr="00C40D00">
        <w:rPr>
          <w:rFonts w:eastAsia="Times New Roman" w:cstheme="minorHAnsi"/>
          <w:kern w:val="0"/>
          <w:sz w:val="24"/>
          <w:szCs w:val="24"/>
          <w14:ligatures w14:val="none"/>
        </w:rPr>
        <w:t xml:space="preserve">, S., </w:t>
      </w:r>
      <w:proofErr w:type="spellStart"/>
      <w:r w:rsidRPr="00C40D00">
        <w:rPr>
          <w:rFonts w:eastAsia="Times New Roman" w:cstheme="minorHAnsi"/>
          <w:kern w:val="0"/>
          <w:sz w:val="24"/>
          <w:szCs w:val="24"/>
          <w14:ligatures w14:val="none"/>
        </w:rPr>
        <w:t>Salhi</w:t>
      </w:r>
      <w:proofErr w:type="spellEnd"/>
      <w:r w:rsidRPr="00C40D00">
        <w:rPr>
          <w:rFonts w:eastAsia="Times New Roman" w:cstheme="minorHAnsi"/>
          <w:kern w:val="0"/>
          <w:sz w:val="24"/>
          <w:szCs w:val="24"/>
          <w14:ligatures w14:val="none"/>
        </w:rPr>
        <w:t xml:space="preserve">, I., </w:t>
      </w:r>
      <w:proofErr w:type="spellStart"/>
      <w:r w:rsidRPr="00C40D00">
        <w:rPr>
          <w:rFonts w:eastAsia="Times New Roman" w:cstheme="minorHAnsi"/>
          <w:kern w:val="0"/>
          <w:sz w:val="24"/>
          <w:szCs w:val="24"/>
          <w14:ligatures w14:val="none"/>
        </w:rPr>
        <w:t>Laghrouche</w:t>
      </w:r>
      <w:proofErr w:type="spellEnd"/>
      <w:r w:rsidRPr="00C40D00">
        <w:rPr>
          <w:rFonts w:eastAsia="Times New Roman" w:cstheme="minorHAnsi"/>
          <w:kern w:val="0"/>
          <w:sz w:val="24"/>
          <w:szCs w:val="24"/>
          <w14:ligatures w14:val="none"/>
        </w:rPr>
        <w:t xml:space="preserve">, S., &amp; </w:t>
      </w:r>
      <w:proofErr w:type="spellStart"/>
      <w:r w:rsidRPr="00C40D00">
        <w:rPr>
          <w:rFonts w:eastAsia="Times New Roman" w:cstheme="minorHAnsi"/>
          <w:kern w:val="0"/>
          <w:sz w:val="24"/>
          <w:szCs w:val="24"/>
          <w14:ligatures w14:val="none"/>
        </w:rPr>
        <w:t>Djerdir</w:t>
      </w:r>
      <w:proofErr w:type="spellEnd"/>
      <w:r w:rsidRPr="00C40D00">
        <w:rPr>
          <w:rFonts w:eastAsia="Times New Roman" w:cstheme="minorHAnsi"/>
          <w:kern w:val="0"/>
          <w:sz w:val="24"/>
          <w:szCs w:val="24"/>
          <w14:ligatures w14:val="none"/>
        </w:rPr>
        <w:t xml:space="preserve">, A. (2025). A critical review of green hydrogen production by electrolysis. Energies, 19(1), 59. </w:t>
      </w:r>
      <w:hyperlink r:id="rId17" w:history="1">
        <w:r w:rsidRPr="00C40D00">
          <w:rPr>
            <w:rStyle w:val="Hyperlink"/>
            <w:rFonts w:eastAsia="Times New Roman" w:cstheme="minorHAnsi"/>
            <w:kern w:val="0"/>
            <w:sz w:val="24"/>
            <w:szCs w:val="24"/>
            <w14:ligatures w14:val="none"/>
          </w:rPr>
          <w:t>https://doi.org/10.3390/en19010059</w:t>
        </w:r>
      </w:hyperlink>
    </w:p>
    <w:p w14:paraId="5DCF66CE" w14:textId="77777777" w:rsidR="00F1156C" w:rsidRPr="00C40D00" w:rsidRDefault="00F1156C" w:rsidP="00F1156C">
      <w:pPr>
        <w:spacing w:line="360" w:lineRule="auto"/>
        <w:ind w:left="720" w:hanging="720"/>
        <w:jc w:val="both"/>
        <w:rPr>
          <w:rFonts w:eastAsia="Times New Roman" w:cstheme="minorHAnsi"/>
          <w:kern w:val="0"/>
          <w:sz w:val="24"/>
          <w:szCs w:val="24"/>
          <w14:ligatures w14:val="none"/>
        </w:rPr>
      </w:pPr>
      <w:proofErr w:type="spellStart"/>
      <w:r w:rsidRPr="00C40D00">
        <w:rPr>
          <w:rFonts w:eastAsia="Times New Roman" w:cstheme="minorHAnsi"/>
          <w:kern w:val="0"/>
          <w:sz w:val="24"/>
          <w:szCs w:val="24"/>
          <w14:ligatures w14:val="none"/>
        </w:rPr>
        <w:t>Marouani</w:t>
      </w:r>
      <w:proofErr w:type="spellEnd"/>
      <w:r w:rsidRPr="00C40D00">
        <w:rPr>
          <w:rFonts w:eastAsia="Times New Roman" w:cstheme="minorHAnsi"/>
          <w:kern w:val="0"/>
          <w:sz w:val="24"/>
          <w:szCs w:val="24"/>
          <w14:ligatures w14:val="none"/>
        </w:rPr>
        <w:t xml:space="preserve">, I., </w:t>
      </w:r>
      <w:proofErr w:type="spellStart"/>
      <w:r w:rsidRPr="00C40D00">
        <w:rPr>
          <w:rFonts w:eastAsia="Times New Roman" w:cstheme="minorHAnsi"/>
          <w:kern w:val="0"/>
          <w:sz w:val="24"/>
          <w:szCs w:val="24"/>
          <w14:ligatures w14:val="none"/>
        </w:rPr>
        <w:t>Guesmi</w:t>
      </w:r>
      <w:proofErr w:type="spellEnd"/>
      <w:r w:rsidRPr="00C40D00">
        <w:rPr>
          <w:rFonts w:eastAsia="Times New Roman" w:cstheme="minorHAnsi"/>
          <w:kern w:val="0"/>
          <w:sz w:val="24"/>
          <w:szCs w:val="24"/>
          <w14:ligatures w14:val="none"/>
        </w:rPr>
        <w:t xml:space="preserve">, T., </w:t>
      </w:r>
      <w:proofErr w:type="spellStart"/>
      <w:r w:rsidRPr="00C40D00">
        <w:rPr>
          <w:rFonts w:eastAsia="Times New Roman" w:cstheme="minorHAnsi"/>
          <w:kern w:val="0"/>
          <w:sz w:val="24"/>
          <w:szCs w:val="24"/>
          <w14:ligatures w14:val="none"/>
        </w:rPr>
        <w:t>Alshammari</w:t>
      </w:r>
      <w:proofErr w:type="spellEnd"/>
      <w:r w:rsidRPr="00C40D00">
        <w:rPr>
          <w:rFonts w:eastAsia="Times New Roman" w:cstheme="minorHAnsi"/>
          <w:kern w:val="0"/>
          <w:sz w:val="24"/>
          <w:szCs w:val="24"/>
          <w14:ligatures w14:val="none"/>
        </w:rPr>
        <w:t xml:space="preserve">, B. M., </w:t>
      </w:r>
      <w:proofErr w:type="spellStart"/>
      <w:r w:rsidRPr="00C40D00">
        <w:rPr>
          <w:rFonts w:eastAsia="Times New Roman" w:cstheme="minorHAnsi"/>
          <w:kern w:val="0"/>
          <w:sz w:val="24"/>
          <w:szCs w:val="24"/>
          <w14:ligatures w14:val="none"/>
        </w:rPr>
        <w:t>Alqunun</w:t>
      </w:r>
      <w:proofErr w:type="spellEnd"/>
      <w:r w:rsidRPr="00C40D00">
        <w:rPr>
          <w:rFonts w:eastAsia="Times New Roman" w:cstheme="minorHAnsi"/>
          <w:kern w:val="0"/>
          <w:sz w:val="24"/>
          <w:szCs w:val="24"/>
          <w14:ligatures w14:val="none"/>
        </w:rPr>
        <w:t xml:space="preserve">, K., </w:t>
      </w:r>
      <w:proofErr w:type="spellStart"/>
      <w:r w:rsidRPr="00C40D00">
        <w:rPr>
          <w:rFonts w:eastAsia="Times New Roman" w:cstheme="minorHAnsi"/>
          <w:kern w:val="0"/>
          <w:sz w:val="24"/>
          <w:szCs w:val="24"/>
          <w14:ligatures w14:val="none"/>
        </w:rPr>
        <w:t>Alzamil</w:t>
      </w:r>
      <w:proofErr w:type="spellEnd"/>
      <w:r w:rsidRPr="00C40D00">
        <w:rPr>
          <w:rFonts w:eastAsia="Times New Roman" w:cstheme="minorHAnsi"/>
          <w:kern w:val="0"/>
          <w:sz w:val="24"/>
          <w:szCs w:val="24"/>
          <w14:ligatures w14:val="none"/>
        </w:rPr>
        <w:t xml:space="preserve">, A., </w:t>
      </w:r>
      <w:proofErr w:type="spellStart"/>
      <w:r w:rsidRPr="00C40D00">
        <w:rPr>
          <w:rFonts w:eastAsia="Times New Roman" w:cstheme="minorHAnsi"/>
          <w:kern w:val="0"/>
          <w:sz w:val="24"/>
          <w:szCs w:val="24"/>
          <w14:ligatures w14:val="none"/>
        </w:rPr>
        <w:t>Alturki</w:t>
      </w:r>
      <w:proofErr w:type="spellEnd"/>
      <w:r w:rsidRPr="00C40D00">
        <w:rPr>
          <w:rFonts w:eastAsia="Times New Roman" w:cstheme="minorHAnsi"/>
          <w:kern w:val="0"/>
          <w:sz w:val="24"/>
          <w:szCs w:val="24"/>
          <w14:ligatures w14:val="none"/>
        </w:rPr>
        <w:t xml:space="preserve">, M., &amp; </w:t>
      </w:r>
      <w:proofErr w:type="spellStart"/>
      <w:r w:rsidRPr="00C40D00">
        <w:rPr>
          <w:rFonts w:eastAsia="Times New Roman" w:cstheme="minorHAnsi"/>
          <w:kern w:val="0"/>
          <w:sz w:val="24"/>
          <w:szCs w:val="24"/>
          <w14:ligatures w14:val="none"/>
        </w:rPr>
        <w:t>Hadj</w:t>
      </w:r>
      <w:proofErr w:type="spellEnd"/>
      <w:r w:rsidRPr="00C40D00">
        <w:rPr>
          <w:rFonts w:eastAsia="Times New Roman" w:cstheme="minorHAnsi"/>
          <w:kern w:val="0"/>
          <w:sz w:val="24"/>
          <w:szCs w:val="24"/>
          <w14:ligatures w14:val="none"/>
        </w:rPr>
        <w:t xml:space="preserve"> Abdallah, H. (2023). Integrating green hydrogen into future energy systems. Processes, 11(9), 2685. </w:t>
      </w:r>
      <w:hyperlink r:id="rId18" w:history="1">
        <w:r w:rsidRPr="00C40D00">
          <w:rPr>
            <w:rStyle w:val="Hyperlink"/>
            <w:rFonts w:eastAsia="Times New Roman" w:cstheme="minorHAnsi"/>
            <w:kern w:val="0"/>
            <w:sz w:val="24"/>
            <w:szCs w:val="24"/>
            <w14:ligatures w14:val="none"/>
          </w:rPr>
          <w:t>https://doi.org/10.3390/pr11092685</w:t>
        </w:r>
      </w:hyperlink>
    </w:p>
    <w:p w14:paraId="78A7D2E3" w14:textId="77777777" w:rsidR="00F1156C" w:rsidRPr="00C40D00" w:rsidRDefault="00F1156C" w:rsidP="00F1156C">
      <w:pPr>
        <w:spacing w:line="360" w:lineRule="auto"/>
        <w:ind w:left="720" w:hanging="720"/>
        <w:jc w:val="both"/>
        <w:rPr>
          <w:rFonts w:eastAsia="Times New Roman" w:cstheme="minorHAnsi"/>
          <w:kern w:val="0"/>
          <w:sz w:val="24"/>
          <w:szCs w:val="24"/>
          <w14:ligatures w14:val="none"/>
        </w:rPr>
      </w:pPr>
      <w:proofErr w:type="spellStart"/>
      <w:r w:rsidRPr="00C40D00">
        <w:rPr>
          <w:rFonts w:eastAsia="Times New Roman" w:cstheme="minorHAnsi"/>
          <w:kern w:val="0"/>
          <w:sz w:val="24"/>
          <w:szCs w:val="24"/>
          <w14:ligatures w14:val="none"/>
        </w:rPr>
        <w:t>Menda</w:t>
      </w:r>
      <w:proofErr w:type="spellEnd"/>
      <w:r w:rsidRPr="00C40D00">
        <w:rPr>
          <w:rFonts w:eastAsia="Times New Roman" w:cstheme="minorHAnsi"/>
          <w:kern w:val="0"/>
          <w:sz w:val="24"/>
          <w:szCs w:val="24"/>
          <w14:ligatures w14:val="none"/>
        </w:rPr>
        <w:t xml:space="preserve">, B. P., Ganesh, P., </w:t>
      </w:r>
      <w:proofErr w:type="spellStart"/>
      <w:r w:rsidRPr="00C40D00">
        <w:rPr>
          <w:rFonts w:eastAsia="Times New Roman" w:cstheme="minorHAnsi"/>
          <w:kern w:val="0"/>
          <w:sz w:val="24"/>
          <w:szCs w:val="24"/>
          <w14:ligatures w14:val="none"/>
        </w:rPr>
        <w:t>Koneti</w:t>
      </w:r>
      <w:proofErr w:type="spellEnd"/>
      <w:r w:rsidRPr="00C40D00">
        <w:rPr>
          <w:rFonts w:eastAsia="Times New Roman" w:cstheme="minorHAnsi"/>
          <w:kern w:val="0"/>
          <w:sz w:val="24"/>
          <w:szCs w:val="24"/>
          <w14:ligatures w14:val="none"/>
        </w:rPr>
        <w:t xml:space="preserve">, V., </w:t>
      </w:r>
      <w:proofErr w:type="spellStart"/>
      <w:r w:rsidRPr="00C40D00">
        <w:rPr>
          <w:rFonts w:eastAsia="Times New Roman" w:cstheme="minorHAnsi"/>
          <w:kern w:val="0"/>
          <w:sz w:val="24"/>
          <w:szCs w:val="24"/>
          <w14:ligatures w14:val="none"/>
        </w:rPr>
        <w:t>Mohanrao</w:t>
      </w:r>
      <w:proofErr w:type="spellEnd"/>
      <w:r w:rsidRPr="00C40D00">
        <w:rPr>
          <w:rFonts w:eastAsia="Times New Roman" w:cstheme="minorHAnsi"/>
          <w:kern w:val="0"/>
          <w:sz w:val="24"/>
          <w:szCs w:val="24"/>
          <w14:ligatures w14:val="none"/>
        </w:rPr>
        <w:t xml:space="preserve">, A., </w:t>
      </w:r>
      <w:proofErr w:type="spellStart"/>
      <w:r w:rsidRPr="00C40D00">
        <w:rPr>
          <w:rFonts w:eastAsia="Times New Roman" w:cstheme="minorHAnsi"/>
          <w:kern w:val="0"/>
          <w:sz w:val="24"/>
          <w:szCs w:val="24"/>
          <w14:ligatures w14:val="none"/>
        </w:rPr>
        <w:t>Swathi</w:t>
      </w:r>
      <w:proofErr w:type="spellEnd"/>
      <w:r w:rsidRPr="00C40D00">
        <w:rPr>
          <w:rFonts w:eastAsia="Times New Roman" w:cstheme="minorHAnsi"/>
          <w:kern w:val="0"/>
          <w:sz w:val="24"/>
          <w:szCs w:val="24"/>
          <w14:ligatures w14:val="none"/>
        </w:rPr>
        <w:t xml:space="preserve">, A., &amp; </w:t>
      </w:r>
      <w:proofErr w:type="spellStart"/>
      <w:r w:rsidRPr="00C40D00">
        <w:rPr>
          <w:rFonts w:eastAsia="Times New Roman" w:cstheme="minorHAnsi"/>
          <w:kern w:val="0"/>
          <w:sz w:val="24"/>
          <w:szCs w:val="24"/>
          <w14:ligatures w14:val="none"/>
        </w:rPr>
        <w:t>Manoj</w:t>
      </w:r>
      <w:proofErr w:type="spellEnd"/>
      <w:r w:rsidRPr="00C40D00">
        <w:rPr>
          <w:rFonts w:eastAsia="Times New Roman" w:cstheme="minorHAnsi"/>
          <w:kern w:val="0"/>
          <w:sz w:val="24"/>
          <w:szCs w:val="24"/>
          <w14:ligatures w14:val="none"/>
        </w:rPr>
        <w:t xml:space="preserve">, V. (2024). Renewable energy integration in modern power systems. E3S Web of Conferences, 591, 03002. </w:t>
      </w:r>
      <w:hyperlink r:id="rId19" w:history="1">
        <w:r w:rsidRPr="00C40D00">
          <w:rPr>
            <w:rStyle w:val="Hyperlink"/>
            <w:rFonts w:eastAsia="Times New Roman" w:cstheme="minorHAnsi"/>
            <w:kern w:val="0"/>
            <w:sz w:val="24"/>
            <w:szCs w:val="24"/>
            <w14:ligatures w14:val="none"/>
          </w:rPr>
          <w:t>https://doi.org/10.1051/e3sconf/202459103002</w:t>
        </w:r>
      </w:hyperlink>
    </w:p>
    <w:p w14:paraId="59523770" w14:textId="77777777" w:rsidR="00F1156C" w:rsidRPr="00C40D00" w:rsidRDefault="00F1156C" w:rsidP="00F1156C">
      <w:pPr>
        <w:spacing w:line="360" w:lineRule="auto"/>
        <w:ind w:left="720" w:hanging="720"/>
        <w:jc w:val="both"/>
        <w:rPr>
          <w:rFonts w:eastAsia="Times New Roman" w:cstheme="minorHAnsi"/>
          <w:kern w:val="0"/>
          <w:sz w:val="24"/>
          <w:szCs w:val="24"/>
          <w14:ligatures w14:val="none"/>
        </w:rPr>
      </w:pPr>
      <w:proofErr w:type="spellStart"/>
      <w:r w:rsidRPr="00C40D00">
        <w:rPr>
          <w:rFonts w:eastAsia="Times New Roman" w:cstheme="minorHAnsi"/>
          <w:kern w:val="0"/>
          <w:sz w:val="24"/>
          <w:szCs w:val="24"/>
          <w14:ligatures w14:val="none"/>
        </w:rPr>
        <w:t>Msweli</w:t>
      </w:r>
      <w:proofErr w:type="spellEnd"/>
      <w:r w:rsidRPr="00C40D00">
        <w:rPr>
          <w:rFonts w:eastAsia="Times New Roman" w:cstheme="minorHAnsi"/>
          <w:kern w:val="0"/>
          <w:sz w:val="24"/>
          <w:szCs w:val="24"/>
          <w14:ligatures w14:val="none"/>
        </w:rPr>
        <w:t xml:space="preserve">, N., </w:t>
      </w:r>
      <w:proofErr w:type="spellStart"/>
      <w:r w:rsidRPr="00C40D00">
        <w:rPr>
          <w:rFonts w:eastAsia="Times New Roman" w:cstheme="minorHAnsi"/>
          <w:kern w:val="0"/>
          <w:sz w:val="24"/>
          <w:szCs w:val="24"/>
          <w14:ligatures w14:val="none"/>
        </w:rPr>
        <w:t>Ude</w:t>
      </w:r>
      <w:proofErr w:type="spellEnd"/>
      <w:r w:rsidRPr="00C40D00">
        <w:rPr>
          <w:rFonts w:eastAsia="Times New Roman" w:cstheme="minorHAnsi"/>
          <w:kern w:val="0"/>
          <w:sz w:val="24"/>
          <w:szCs w:val="24"/>
          <w14:ligatures w14:val="none"/>
        </w:rPr>
        <w:t xml:space="preserve">, G. N., &amp; Richards, C. (2025). Green hydrogen for off-grid energy access in Sub-Saharan Africa. Energies, 18(18), 5035. </w:t>
      </w:r>
      <w:hyperlink r:id="rId20" w:history="1">
        <w:r w:rsidRPr="00C40D00">
          <w:rPr>
            <w:rStyle w:val="Hyperlink"/>
            <w:rFonts w:eastAsia="Times New Roman" w:cstheme="minorHAnsi"/>
            <w:kern w:val="0"/>
            <w:sz w:val="24"/>
            <w:szCs w:val="24"/>
            <w14:ligatures w14:val="none"/>
          </w:rPr>
          <w:t>https://doi.org/10.3390/en18185035</w:t>
        </w:r>
      </w:hyperlink>
    </w:p>
    <w:p w14:paraId="4225AFF6" w14:textId="77777777" w:rsidR="00F1156C" w:rsidRPr="00C40D00" w:rsidRDefault="00F1156C" w:rsidP="00F1156C">
      <w:pPr>
        <w:spacing w:after="0" w:line="360" w:lineRule="auto"/>
        <w:ind w:left="720" w:hanging="720"/>
        <w:jc w:val="both"/>
        <w:rPr>
          <w:rFonts w:eastAsia="Times New Roman" w:cstheme="minorHAnsi"/>
          <w:kern w:val="0"/>
          <w:sz w:val="24"/>
          <w:szCs w:val="24"/>
          <w14:ligatures w14:val="none"/>
        </w:rPr>
      </w:pPr>
      <w:r w:rsidRPr="00C40D00">
        <w:rPr>
          <w:rFonts w:eastAsia="Times New Roman" w:cstheme="minorHAnsi"/>
          <w:kern w:val="0"/>
          <w:sz w:val="24"/>
          <w:szCs w:val="24"/>
          <w14:ligatures w14:val="none"/>
        </w:rPr>
        <w:t xml:space="preserve">Nasser, M., </w:t>
      </w:r>
      <w:proofErr w:type="spellStart"/>
      <w:r w:rsidRPr="00C40D00">
        <w:rPr>
          <w:rFonts w:eastAsia="Times New Roman" w:cstheme="minorHAnsi"/>
          <w:kern w:val="0"/>
          <w:sz w:val="24"/>
          <w:szCs w:val="24"/>
          <w14:ligatures w14:val="none"/>
        </w:rPr>
        <w:t>Megahed</w:t>
      </w:r>
      <w:proofErr w:type="spellEnd"/>
      <w:r w:rsidRPr="00C40D00">
        <w:rPr>
          <w:rFonts w:eastAsia="Times New Roman" w:cstheme="minorHAnsi"/>
          <w:kern w:val="0"/>
          <w:sz w:val="24"/>
          <w:szCs w:val="24"/>
          <w14:ligatures w14:val="none"/>
        </w:rPr>
        <w:t xml:space="preserve">, T., </w:t>
      </w:r>
      <w:proofErr w:type="spellStart"/>
      <w:r w:rsidRPr="00C40D00">
        <w:rPr>
          <w:rFonts w:eastAsia="Times New Roman" w:cstheme="minorHAnsi"/>
          <w:kern w:val="0"/>
          <w:sz w:val="24"/>
          <w:szCs w:val="24"/>
          <w14:ligatures w14:val="none"/>
        </w:rPr>
        <w:t>Ookawara</w:t>
      </w:r>
      <w:proofErr w:type="spellEnd"/>
      <w:r w:rsidRPr="00C40D00">
        <w:rPr>
          <w:rFonts w:eastAsia="Times New Roman" w:cstheme="minorHAnsi"/>
          <w:kern w:val="0"/>
          <w:sz w:val="24"/>
          <w:szCs w:val="24"/>
          <w14:ligatures w14:val="none"/>
        </w:rPr>
        <w:t xml:space="preserve">, S., &amp; Hassan, H. (2022). Water electrolysis systems powered by solar and wind energy. </w:t>
      </w:r>
      <w:r w:rsidRPr="00C40D00">
        <w:rPr>
          <w:rFonts w:eastAsia="Times New Roman" w:cstheme="minorHAnsi"/>
          <w:i/>
          <w:iCs/>
          <w:kern w:val="0"/>
          <w:sz w:val="24"/>
          <w:szCs w:val="24"/>
          <w:bdr w:val="single" w:sz="2" w:space="0" w:color="E5E7EB" w:frame="1"/>
          <w14:ligatures w14:val="none"/>
        </w:rPr>
        <w:t>Environmental Science and Pollution Research, 29</w:t>
      </w:r>
      <w:r w:rsidRPr="00C40D00">
        <w:rPr>
          <w:rFonts w:eastAsia="Times New Roman" w:cstheme="minorHAnsi"/>
          <w:kern w:val="0"/>
          <w:sz w:val="24"/>
          <w:szCs w:val="24"/>
          <w14:ligatures w14:val="none"/>
        </w:rPr>
        <w:t xml:space="preserve">, 85341–85365. </w:t>
      </w:r>
      <w:hyperlink r:id="rId21" w:tgtFrame="_blank" w:history="1">
        <w:r w:rsidRPr="00C40D00">
          <w:rPr>
            <w:rFonts w:eastAsia="Times New Roman" w:cstheme="minorHAnsi"/>
            <w:color w:val="0000FF"/>
            <w:kern w:val="0"/>
            <w:sz w:val="24"/>
            <w:szCs w:val="24"/>
            <w:u w:val="single"/>
            <w:bdr w:val="single" w:sz="2" w:space="0" w:color="E5E7EB" w:frame="1"/>
            <w14:ligatures w14:val="none"/>
          </w:rPr>
          <w:t>https://doi.org/10.1007/s11356-022-23323-y</w:t>
        </w:r>
      </w:hyperlink>
    </w:p>
    <w:p w14:paraId="3ADC35E7" w14:textId="77777777" w:rsidR="00F1156C" w:rsidRPr="00C40D00" w:rsidRDefault="00F1156C" w:rsidP="00F1156C">
      <w:pPr>
        <w:spacing w:line="360" w:lineRule="auto"/>
        <w:ind w:left="720" w:hanging="720"/>
        <w:jc w:val="both"/>
        <w:rPr>
          <w:rFonts w:eastAsia="Times New Roman" w:cstheme="minorHAnsi"/>
          <w:kern w:val="0"/>
          <w:sz w:val="24"/>
          <w:szCs w:val="24"/>
          <w14:ligatures w14:val="none"/>
        </w:rPr>
      </w:pPr>
      <w:proofErr w:type="spellStart"/>
      <w:r w:rsidRPr="00C40D00">
        <w:rPr>
          <w:rFonts w:eastAsia="Times New Roman" w:cstheme="minorHAnsi"/>
          <w:kern w:val="0"/>
          <w:sz w:val="24"/>
          <w:szCs w:val="24"/>
          <w14:ligatures w14:val="none"/>
        </w:rPr>
        <w:t>Oruwari</w:t>
      </w:r>
      <w:proofErr w:type="spellEnd"/>
      <w:r w:rsidRPr="00C40D00">
        <w:rPr>
          <w:rFonts w:eastAsia="Times New Roman" w:cstheme="minorHAnsi"/>
          <w:kern w:val="0"/>
          <w:sz w:val="24"/>
          <w:szCs w:val="24"/>
          <w14:ligatures w14:val="none"/>
        </w:rPr>
        <w:t xml:space="preserve">, H., &amp; </w:t>
      </w:r>
      <w:proofErr w:type="spellStart"/>
      <w:r w:rsidRPr="00C40D00">
        <w:rPr>
          <w:rFonts w:eastAsia="Times New Roman" w:cstheme="minorHAnsi"/>
          <w:kern w:val="0"/>
          <w:sz w:val="24"/>
          <w:szCs w:val="24"/>
          <w14:ligatures w14:val="none"/>
        </w:rPr>
        <w:t>Ogbuike</w:t>
      </w:r>
      <w:proofErr w:type="spellEnd"/>
      <w:r w:rsidRPr="00C40D00">
        <w:rPr>
          <w:rFonts w:eastAsia="Times New Roman" w:cstheme="minorHAnsi"/>
          <w:kern w:val="0"/>
          <w:sz w:val="24"/>
          <w:szCs w:val="24"/>
          <w14:ligatures w14:val="none"/>
        </w:rPr>
        <w:t xml:space="preserve">, O. (2023). Sustainable energy transition and climate change in Nigeria. SPE Nigeria Annual International Conference and Exhibition. </w:t>
      </w:r>
      <w:hyperlink r:id="rId22" w:history="1">
        <w:r w:rsidRPr="00C40D00">
          <w:rPr>
            <w:rStyle w:val="Hyperlink"/>
            <w:rFonts w:eastAsia="Times New Roman" w:cstheme="minorHAnsi"/>
            <w:kern w:val="0"/>
            <w:sz w:val="24"/>
            <w:szCs w:val="24"/>
            <w14:ligatures w14:val="none"/>
          </w:rPr>
          <w:t>https://doi.org/10.2118/217136-MS</w:t>
        </w:r>
      </w:hyperlink>
    </w:p>
    <w:p w14:paraId="2D0CA7F9" w14:textId="77777777" w:rsidR="00F1156C" w:rsidRPr="00C40D00" w:rsidRDefault="00F1156C" w:rsidP="00F1156C">
      <w:pPr>
        <w:spacing w:line="360" w:lineRule="auto"/>
        <w:ind w:left="720" w:hanging="720"/>
        <w:jc w:val="both"/>
        <w:rPr>
          <w:rFonts w:eastAsia="Times New Roman" w:cstheme="minorHAnsi"/>
          <w:kern w:val="0"/>
          <w:sz w:val="24"/>
          <w:szCs w:val="24"/>
          <w14:ligatures w14:val="none"/>
        </w:rPr>
      </w:pPr>
      <w:r w:rsidRPr="00C40D00">
        <w:rPr>
          <w:rFonts w:eastAsia="Times New Roman" w:cstheme="minorHAnsi"/>
          <w:kern w:val="0"/>
          <w:sz w:val="24"/>
          <w:szCs w:val="24"/>
          <w14:ligatures w14:val="none"/>
        </w:rPr>
        <w:t xml:space="preserve">Pereira, J., Souza, R., Oliveira, J., &amp; </w:t>
      </w:r>
      <w:proofErr w:type="spellStart"/>
      <w:r w:rsidRPr="00C40D00">
        <w:rPr>
          <w:rFonts w:eastAsia="Times New Roman" w:cstheme="minorHAnsi"/>
          <w:kern w:val="0"/>
          <w:sz w:val="24"/>
          <w:szCs w:val="24"/>
          <w14:ligatures w14:val="none"/>
        </w:rPr>
        <w:t>Moita</w:t>
      </w:r>
      <w:proofErr w:type="spellEnd"/>
      <w:r w:rsidRPr="00C40D00">
        <w:rPr>
          <w:rFonts w:eastAsia="Times New Roman" w:cstheme="minorHAnsi"/>
          <w:kern w:val="0"/>
          <w:sz w:val="24"/>
          <w:szCs w:val="24"/>
          <w14:ligatures w14:val="none"/>
        </w:rPr>
        <w:t xml:space="preserve">, A. (2024). Hydrogen production, transport, and storage: A review. Clean Technologies, 6(3), 1260–1313. </w:t>
      </w:r>
      <w:hyperlink r:id="rId23" w:history="1">
        <w:r w:rsidRPr="00C40D00">
          <w:rPr>
            <w:rStyle w:val="Hyperlink"/>
            <w:rFonts w:eastAsia="Times New Roman" w:cstheme="minorHAnsi"/>
            <w:kern w:val="0"/>
            <w:sz w:val="24"/>
            <w:szCs w:val="24"/>
            <w14:ligatures w14:val="none"/>
          </w:rPr>
          <w:t>https://doi.org/10.3390/cleantechnol6030061</w:t>
        </w:r>
      </w:hyperlink>
    </w:p>
    <w:p w14:paraId="5994D91E" w14:textId="77777777" w:rsidR="00F1156C" w:rsidRPr="00C40D00" w:rsidRDefault="00F1156C" w:rsidP="00F1156C">
      <w:pPr>
        <w:spacing w:line="360" w:lineRule="auto"/>
        <w:ind w:left="720" w:hanging="720"/>
        <w:jc w:val="both"/>
        <w:rPr>
          <w:rFonts w:eastAsia="Times New Roman" w:cstheme="minorHAnsi"/>
          <w:kern w:val="0"/>
          <w:sz w:val="24"/>
          <w:szCs w:val="24"/>
          <w14:ligatures w14:val="none"/>
        </w:rPr>
      </w:pPr>
      <w:proofErr w:type="spellStart"/>
      <w:r w:rsidRPr="00C40D00">
        <w:rPr>
          <w:rFonts w:eastAsia="Times New Roman" w:cstheme="minorHAnsi"/>
          <w:kern w:val="0"/>
          <w:sz w:val="24"/>
          <w:szCs w:val="24"/>
          <w14:ligatures w14:val="none"/>
        </w:rPr>
        <w:t>Reda</w:t>
      </w:r>
      <w:proofErr w:type="spellEnd"/>
      <w:r w:rsidRPr="00C40D00">
        <w:rPr>
          <w:rFonts w:eastAsia="Times New Roman" w:cstheme="minorHAnsi"/>
          <w:kern w:val="0"/>
          <w:sz w:val="24"/>
          <w:szCs w:val="24"/>
          <w14:ligatures w14:val="none"/>
        </w:rPr>
        <w:t xml:space="preserve">, B., </w:t>
      </w:r>
      <w:proofErr w:type="spellStart"/>
      <w:r w:rsidRPr="00C40D00">
        <w:rPr>
          <w:rFonts w:eastAsia="Times New Roman" w:cstheme="minorHAnsi"/>
          <w:kern w:val="0"/>
          <w:sz w:val="24"/>
          <w:szCs w:val="24"/>
          <w14:ligatures w14:val="none"/>
        </w:rPr>
        <w:t>Elzamar</w:t>
      </w:r>
      <w:proofErr w:type="spellEnd"/>
      <w:r w:rsidRPr="00C40D00">
        <w:rPr>
          <w:rFonts w:eastAsia="Times New Roman" w:cstheme="minorHAnsi"/>
          <w:kern w:val="0"/>
          <w:sz w:val="24"/>
          <w:szCs w:val="24"/>
          <w14:ligatures w14:val="none"/>
        </w:rPr>
        <w:t xml:space="preserve">, A. A., </w:t>
      </w:r>
      <w:proofErr w:type="spellStart"/>
      <w:r w:rsidRPr="00C40D00">
        <w:rPr>
          <w:rFonts w:eastAsia="Times New Roman" w:cstheme="minorHAnsi"/>
          <w:kern w:val="0"/>
          <w:sz w:val="24"/>
          <w:szCs w:val="24"/>
          <w14:ligatures w14:val="none"/>
        </w:rPr>
        <w:t>AlFazzani</w:t>
      </w:r>
      <w:proofErr w:type="spellEnd"/>
      <w:r w:rsidRPr="00C40D00">
        <w:rPr>
          <w:rFonts w:eastAsia="Times New Roman" w:cstheme="minorHAnsi"/>
          <w:kern w:val="0"/>
          <w:sz w:val="24"/>
          <w:szCs w:val="24"/>
          <w14:ligatures w14:val="none"/>
        </w:rPr>
        <w:t xml:space="preserve">, S., &amp; </w:t>
      </w:r>
      <w:proofErr w:type="spellStart"/>
      <w:r w:rsidRPr="00C40D00">
        <w:rPr>
          <w:rFonts w:eastAsia="Times New Roman" w:cstheme="minorHAnsi"/>
          <w:kern w:val="0"/>
          <w:sz w:val="24"/>
          <w:szCs w:val="24"/>
          <w14:ligatures w14:val="none"/>
        </w:rPr>
        <w:t>Ezzat</w:t>
      </w:r>
      <w:proofErr w:type="spellEnd"/>
      <w:r w:rsidRPr="00C40D00">
        <w:rPr>
          <w:rFonts w:eastAsia="Times New Roman" w:cstheme="minorHAnsi"/>
          <w:kern w:val="0"/>
          <w:sz w:val="24"/>
          <w:szCs w:val="24"/>
          <w14:ligatures w14:val="none"/>
        </w:rPr>
        <w:t xml:space="preserve">, S. (2024). Green hydrogen and the path to sustainability. Environment, Development and Sustainability, 27, 29213–29233. </w:t>
      </w:r>
      <w:hyperlink r:id="rId24" w:history="1">
        <w:r w:rsidRPr="00C40D00">
          <w:rPr>
            <w:rStyle w:val="Hyperlink"/>
            <w:rFonts w:eastAsia="Times New Roman" w:cstheme="minorHAnsi"/>
            <w:kern w:val="0"/>
            <w:sz w:val="24"/>
            <w:szCs w:val="24"/>
            <w14:ligatures w14:val="none"/>
          </w:rPr>
          <w:t>https://doi.org/10.1007/s10668-024-04892-z</w:t>
        </w:r>
      </w:hyperlink>
    </w:p>
    <w:p w14:paraId="3E5A2FB0" w14:textId="77777777" w:rsidR="00F1156C" w:rsidRPr="00C40D00" w:rsidRDefault="00F1156C" w:rsidP="00F1156C">
      <w:pPr>
        <w:spacing w:line="360" w:lineRule="auto"/>
        <w:ind w:left="720" w:hanging="720"/>
        <w:jc w:val="both"/>
        <w:rPr>
          <w:rFonts w:cstheme="minorHAnsi"/>
          <w:sz w:val="24"/>
          <w:szCs w:val="24"/>
        </w:rPr>
      </w:pPr>
      <w:r w:rsidRPr="00C40D00">
        <w:rPr>
          <w:rFonts w:cstheme="minorHAnsi"/>
          <w:sz w:val="24"/>
          <w:szCs w:val="24"/>
        </w:rPr>
        <w:lastRenderedPageBreak/>
        <w:t xml:space="preserve">Saleh, M. H., &amp; Hassan, A. I. (2024). Challenges in renewable energy transition. Applied Chemical Engineering, 7(2), 2084. </w:t>
      </w:r>
      <w:hyperlink r:id="rId25" w:history="1">
        <w:r w:rsidRPr="00C40D00">
          <w:rPr>
            <w:rStyle w:val="Hyperlink"/>
            <w:rFonts w:cstheme="minorHAnsi"/>
            <w:sz w:val="24"/>
            <w:szCs w:val="24"/>
          </w:rPr>
          <w:t>https://doi.org/10.59429/ace.v7i2.2084</w:t>
        </w:r>
      </w:hyperlink>
    </w:p>
    <w:p w14:paraId="24E439F9" w14:textId="77777777" w:rsidR="00F1156C" w:rsidRPr="00C40D00" w:rsidRDefault="00F1156C" w:rsidP="00F1156C">
      <w:pPr>
        <w:spacing w:line="360" w:lineRule="auto"/>
        <w:ind w:left="720" w:hanging="720"/>
        <w:jc w:val="both"/>
        <w:rPr>
          <w:rFonts w:cstheme="minorHAnsi"/>
          <w:sz w:val="24"/>
          <w:szCs w:val="24"/>
        </w:rPr>
      </w:pPr>
      <w:proofErr w:type="spellStart"/>
      <w:r w:rsidRPr="00C40D00">
        <w:rPr>
          <w:rFonts w:cstheme="minorHAnsi"/>
          <w:sz w:val="24"/>
          <w:szCs w:val="24"/>
        </w:rPr>
        <w:t>Sarmah</w:t>
      </w:r>
      <w:proofErr w:type="spellEnd"/>
      <w:r w:rsidRPr="00C40D00">
        <w:rPr>
          <w:rFonts w:cstheme="minorHAnsi"/>
          <w:sz w:val="24"/>
          <w:szCs w:val="24"/>
        </w:rPr>
        <w:t xml:space="preserve">, M. K., Singh, T. P., </w:t>
      </w:r>
      <w:proofErr w:type="spellStart"/>
      <w:r w:rsidRPr="00C40D00">
        <w:rPr>
          <w:rFonts w:cstheme="minorHAnsi"/>
          <w:sz w:val="24"/>
          <w:szCs w:val="24"/>
        </w:rPr>
        <w:t>Kalita</w:t>
      </w:r>
      <w:proofErr w:type="spellEnd"/>
      <w:r w:rsidRPr="00C40D00">
        <w:rPr>
          <w:rFonts w:cstheme="minorHAnsi"/>
          <w:sz w:val="24"/>
          <w:szCs w:val="24"/>
        </w:rPr>
        <w:t xml:space="preserve">, P., &amp; </w:t>
      </w:r>
      <w:proofErr w:type="spellStart"/>
      <w:r w:rsidRPr="00C40D00">
        <w:rPr>
          <w:rFonts w:cstheme="minorHAnsi"/>
          <w:sz w:val="24"/>
          <w:szCs w:val="24"/>
        </w:rPr>
        <w:t>Dewan</w:t>
      </w:r>
      <w:proofErr w:type="spellEnd"/>
      <w:r w:rsidRPr="00C40D00">
        <w:rPr>
          <w:rFonts w:cstheme="minorHAnsi"/>
          <w:sz w:val="24"/>
          <w:szCs w:val="24"/>
        </w:rPr>
        <w:t xml:space="preserve">, A. (2023). Sustainable hydrogen generation and storage: A review. RSC Advances, 13(36), 25253–25275. </w:t>
      </w:r>
      <w:hyperlink r:id="rId26" w:history="1">
        <w:r w:rsidRPr="00C40D00">
          <w:rPr>
            <w:rStyle w:val="Hyperlink"/>
            <w:rFonts w:cstheme="minorHAnsi"/>
            <w:sz w:val="24"/>
            <w:szCs w:val="24"/>
          </w:rPr>
          <w:t>https://doi.org/10.1039/d3ra04148d</w:t>
        </w:r>
      </w:hyperlink>
    </w:p>
    <w:p w14:paraId="6290C06C" w14:textId="77777777" w:rsidR="00F1156C" w:rsidRPr="00C40D00" w:rsidRDefault="00F1156C" w:rsidP="00F1156C">
      <w:pPr>
        <w:spacing w:line="360" w:lineRule="auto"/>
        <w:ind w:left="720" w:hanging="720"/>
        <w:jc w:val="both"/>
        <w:rPr>
          <w:rFonts w:cstheme="minorHAnsi"/>
          <w:sz w:val="24"/>
          <w:szCs w:val="24"/>
        </w:rPr>
      </w:pPr>
      <w:r w:rsidRPr="00C40D00">
        <w:rPr>
          <w:rFonts w:cstheme="minorHAnsi"/>
          <w:sz w:val="24"/>
          <w:szCs w:val="24"/>
        </w:rPr>
        <w:t xml:space="preserve">Yan, Z., </w:t>
      </w:r>
      <w:proofErr w:type="spellStart"/>
      <w:r w:rsidRPr="00C40D00">
        <w:rPr>
          <w:rFonts w:cstheme="minorHAnsi"/>
          <w:sz w:val="24"/>
          <w:szCs w:val="24"/>
        </w:rPr>
        <w:t>Hitt</w:t>
      </w:r>
      <w:proofErr w:type="spellEnd"/>
      <w:r w:rsidRPr="00C40D00">
        <w:rPr>
          <w:rFonts w:cstheme="minorHAnsi"/>
          <w:sz w:val="24"/>
          <w:szCs w:val="24"/>
        </w:rPr>
        <w:t xml:space="preserve">, J. L., Turner, J. A., &amp; </w:t>
      </w:r>
      <w:proofErr w:type="spellStart"/>
      <w:r w:rsidRPr="00C40D00">
        <w:rPr>
          <w:rFonts w:cstheme="minorHAnsi"/>
          <w:sz w:val="24"/>
          <w:szCs w:val="24"/>
        </w:rPr>
        <w:t>Mallouk</w:t>
      </w:r>
      <w:proofErr w:type="spellEnd"/>
      <w:r w:rsidRPr="00C40D00">
        <w:rPr>
          <w:rFonts w:cstheme="minorHAnsi"/>
          <w:sz w:val="24"/>
          <w:szCs w:val="24"/>
        </w:rPr>
        <w:t xml:space="preserve">, T. E. (2020). Renewable electricity storage via electrolysis. Proceedings of the National Academy of Sciences, 117(23), 12558–12563. </w:t>
      </w:r>
      <w:hyperlink r:id="rId27" w:history="1">
        <w:r w:rsidRPr="00C40D00">
          <w:rPr>
            <w:rStyle w:val="Hyperlink"/>
            <w:rFonts w:cstheme="minorHAnsi"/>
            <w:sz w:val="24"/>
            <w:szCs w:val="24"/>
          </w:rPr>
          <w:t>https://doi.org/10.1073/pnas.1821686116</w:t>
        </w:r>
      </w:hyperlink>
    </w:p>
    <w:p w14:paraId="6632ED90" w14:textId="77777777" w:rsidR="00F1156C" w:rsidRPr="00C40D00" w:rsidRDefault="00F1156C" w:rsidP="00F1156C">
      <w:pPr>
        <w:spacing w:line="360" w:lineRule="auto"/>
        <w:ind w:left="720" w:hanging="720"/>
        <w:jc w:val="both"/>
        <w:rPr>
          <w:rFonts w:cstheme="minorHAnsi"/>
        </w:rPr>
      </w:pPr>
    </w:p>
    <w:p w14:paraId="228D6967" w14:textId="38FF5D76" w:rsidR="00F1156C" w:rsidRPr="00AC3240" w:rsidRDefault="00F1156C">
      <w:pPr>
        <w:rPr>
          <w:b/>
        </w:rPr>
      </w:pPr>
    </w:p>
    <w:sectPr w:rsidR="00F1156C" w:rsidRPr="00AC3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63F70"/>
    <w:multiLevelType w:val="multilevel"/>
    <w:tmpl w:val="CDA2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B26B7"/>
    <w:multiLevelType w:val="multilevel"/>
    <w:tmpl w:val="D6C0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E3240"/>
    <w:multiLevelType w:val="multilevel"/>
    <w:tmpl w:val="FED8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D1C04"/>
    <w:multiLevelType w:val="multilevel"/>
    <w:tmpl w:val="FBD0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B247A"/>
    <w:multiLevelType w:val="hybridMultilevel"/>
    <w:tmpl w:val="303A9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F40EB"/>
    <w:multiLevelType w:val="multilevel"/>
    <w:tmpl w:val="72E4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E40EB1"/>
    <w:multiLevelType w:val="multilevel"/>
    <w:tmpl w:val="A1F0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3A5FC6"/>
    <w:multiLevelType w:val="multilevel"/>
    <w:tmpl w:val="00B6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2143B8"/>
    <w:multiLevelType w:val="multilevel"/>
    <w:tmpl w:val="650A8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136873"/>
    <w:multiLevelType w:val="multilevel"/>
    <w:tmpl w:val="9AE8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132E38"/>
    <w:multiLevelType w:val="hybridMultilevel"/>
    <w:tmpl w:val="3B860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B330D3"/>
    <w:multiLevelType w:val="multilevel"/>
    <w:tmpl w:val="9B4A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2478AB"/>
    <w:multiLevelType w:val="multilevel"/>
    <w:tmpl w:val="29B4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4A410F"/>
    <w:multiLevelType w:val="multilevel"/>
    <w:tmpl w:val="4B7C3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A33E15"/>
    <w:multiLevelType w:val="multilevel"/>
    <w:tmpl w:val="FD2E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3919D3"/>
    <w:multiLevelType w:val="multilevel"/>
    <w:tmpl w:val="BC00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D32803"/>
    <w:multiLevelType w:val="multilevel"/>
    <w:tmpl w:val="66AC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EE323C"/>
    <w:multiLevelType w:val="multilevel"/>
    <w:tmpl w:val="B502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5F38D1"/>
    <w:multiLevelType w:val="multilevel"/>
    <w:tmpl w:val="ECB2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95344E"/>
    <w:multiLevelType w:val="multilevel"/>
    <w:tmpl w:val="BD6ED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8E257E"/>
    <w:multiLevelType w:val="multilevel"/>
    <w:tmpl w:val="3734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015B37"/>
    <w:multiLevelType w:val="multilevel"/>
    <w:tmpl w:val="1986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137A20"/>
    <w:multiLevelType w:val="multilevel"/>
    <w:tmpl w:val="ECBE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437D75"/>
    <w:multiLevelType w:val="multilevel"/>
    <w:tmpl w:val="91F00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8E6DCA"/>
    <w:multiLevelType w:val="multilevel"/>
    <w:tmpl w:val="51F0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F03215"/>
    <w:multiLevelType w:val="multilevel"/>
    <w:tmpl w:val="3FFC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0E0896"/>
    <w:multiLevelType w:val="multilevel"/>
    <w:tmpl w:val="12C8C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952B37"/>
    <w:multiLevelType w:val="multilevel"/>
    <w:tmpl w:val="4522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0765BC"/>
    <w:multiLevelType w:val="multilevel"/>
    <w:tmpl w:val="5160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1F17CF"/>
    <w:multiLevelType w:val="multilevel"/>
    <w:tmpl w:val="5078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4E7A85"/>
    <w:multiLevelType w:val="multilevel"/>
    <w:tmpl w:val="1F8A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7027B3"/>
    <w:multiLevelType w:val="multilevel"/>
    <w:tmpl w:val="53CE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AF2440"/>
    <w:multiLevelType w:val="multilevel"/>
    <w:tmpl w:val="B4E6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2F6F4F"/>
    <w:multiLevelType w:val="multilevel"/>
    <w:tmpl w:val="D5AC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1"/>
  </w:num>
  <w:num w:numId="3">
    <w:abstractNumId w:val="24"/>
  </w:num>
  <w:num w:numId="4">
    <w:abstractNumId w:val="14"/>
  </w:num>
  <w:num w:numId="5">
    <w:abstractNumId w:val="29"/>
  </w:num>
  <w:num w:numId="6">
    <w:abstractNumId w:val="8"/>
  </w:num>
  <w:num w:numId="7">
    <w:abstractNumId w:val="2"/>
  </w:num>
  <w:num w:numId="8">
    <w:abstractNumId w:val="20"/>
  </w:num>
  <w:num w:numId="9">
    <w:abstractNumId w:val="28"/>
  </w:num>
  <w:num w:numId="10">
    <w:abstractNumId w:val="27"/>
  </w:num>
  <w:num w:numId="11">
    <w:abstractNumId w:val="3"/>
  </w:num>
  <w:num w:numId="12">
    <w:abstractNumId w:val="17"/>
  </w:num>
  <w:num w:numId="13">
    <w:abstractNumId w:val="18"/>
  </w:num>
  <w:num w:numId="14">
    <w:abstractNumId w:val="23"/>
  </w:num>
  <w:num w:numId="15">
    <w:abstractNumId w:val="13"/>
  </w:num>
  <w:num w:numId="16">
    <w:abstractNumId w:val="12"/>
  </w:num>
  <w:num w:numId="17">
    <w:abstractNumId w:val="22"/>
  </w:num>
  <w:num w:numId="18">
    <w:abstractNumId w:val="31"/>
  </w:num>
  <w:num w:numId="19">
    <w:abstractNumId w:val="32"/>
  </w:num>
  <w:num w:numId="20">
    <w:abstractNumId w:val="0"/>
  </w:num>
  <w:num w:numId="21">
    <w:abstractNumId w:val="16"/>
  </w:num>
  <w:num w:numId="22">
    <w:abstractNumId w:val="26"/>
  </w:num>
  <w:num w:numId="23">
    <w:abstractNumId w:val="30"/>
  </w:num>
  <w:num w:numId="24">
    <w:abstractNumId w:val="33"/>
  </w:num>
  <w:num w:numId="25">
    <w:abstractNumId w:val="9"/>
  </w:num>
  <w:num w:numId="26">
    <w:abstractNumId w:val="1"/>
  </w:num>
  <w:num w:numId="27">
    <w:abstractNumId w:val="25"/>
  </w:num>
  <w:num w:numId="28">
    <w:abstractNumId w:val="11"/>
  </w:num>
  <w:num w:numId="29">
    <w:abstractNumId w:val="10"/>
  </w:num>
  <w:num w:numId="30">
    <w:abstractNumId w:val="6"/>
  </w:num>
  <w:num w:numId="31">
    <w:abstractNumId w:val="19"/>
  </w:num>
  <w:num w:numId="32">
    <w:abstractNumId w:val="5"/>
  </w:num>
  <w:num w:numId="33">
    <w:abstractNumId w:val="15"/>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099"/>
    <w:rsid w:val="00026A52"/>
    <w:rsid w:val="00040C7D"/>
    <w:rsid w:val="00076C6A"/>
    <w:rsid w:val="000E3BED"/>
    <w:rsid w:val="00167451"/>
    <w:rsid w:val="00193A12"/>
    <w:rsid w:val="0026757D"/>
    <w:rsid w:val="00267B17"/>
    <w:rsid w:val="00287600"/>
    <w:rsid w:val="003A142F"/>
    <w:rsid w:val="003A2754"/>
    <w:rsid w:val="003E1970"/>
    <w:rsid w:val="003F7B33"/>
    <w:rsid w:val="00481B4A"/>
    <w:rsid w:val="004C6942"/>
    <w:rsid w:val="0050524E"/>
    <w:rsid w:val="00543202"/>
    <w:rsid w:val="00561A41"/>
    <w:rsid w:val="005C4DC4"/>
    <w:rsid w:val="005C528D"/>
    <w:rsid w:val="005D0499"/>
    <w:rsid w:val="005E4B3C"/>
    <w:rsid w:val="00622FA9"/>
    <w:rsid w:val="00657E47"/>
    <w:rsid w:val="00691A03"/>
    <w:rsid w:val="00692F6B"/>
    <w:rsid w:val="00706E97"/>
    <w:rsid w:val="0075529F"/>
    <w:rsid w:val="007811AE"/>
    <w:rsid w:val="007C5B90"/>
    <w:rsid w:val="00811D0F"/>
    <w:rsid w:val="00830F87"/>
    <w:rsid w:val="008372ED"/>
    <w:rsid w:val="0088005C"/>
    <w:rsid w:val="008B02D0"/>
    <w:rsid w:val="0092293D"/>
    <w:rsid w:val="00AA024E"/>
    <w:rsid w:val="00AC3240"/>
    <w:rsid w:val="00B253CC"/>
    <w:rsid w:val="00C0442F"/>
    <w:rsid w:val="00C111B6"/>
    <w:rsid w:val="00C7268D"/>
    <w:rsid w:val="00CF215C"/>
    <w:rsid w:val="00D31C4E"/>
    <w:rsid w:val="00D547A3"/>
    <w:rsid w:val="00D6744C"/>
    <w:rsid w:val="00E05099"/>
    <w:rsid w:val="00E616E7"/>
    <w:rsid w:val="00EB5B0F"/>
    <w:rsid w:val="00F00741"/>
    <w:rsid w:val="00F048EB"/>
    <w:rsid w:val="00F1156C"/>
    <w:rsid w:val="00F24799"/>
    <w:rsid w:val="00F27006"/>
    <w:rsid w:val="00F72080"/>
    <w:rsid w:val="00FF6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3EC2C"/>
  <w15:chartTrackingRefBased/>
  <w15:docId w15:val="{C7B45E6A-4774-4AF9-B577-268C9986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099"/>
  </w:style>
  <w:style w:type="paragraph" w:styleId="Heading1">
    <w:name w:val="heading 1"/>
    <w:basedOn w:val="Normal"/>
    <w:link w:val="Heading1Char"/>
    <w:uiPriority w:val="9"/>
    <w:qFormat/>
    <w:rsid w:val="00E05099"/>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E05099"/>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E0509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099"/>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E05099"/>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E05099"/>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E0509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05099"/>
    <w:rPr>
      <w:b/>
      <w:bCs/>
    </w:rPr>
  </w:style>
  <w:style w:type="paragraph" w:styleId="ListParagraph">
    <w:name w:val="List Paragraph"/>
    <w:basedOn w:val="Normal"/>
    <w:uiPriority w:val="34"/>
    <w:qFormat/>
    <w:rsid w:val="00830F87"/>
    <w:pPr>
      <w:ind w:left="720"/>
      <w:contextualSpacing/>
    </w:pPr>
  </w:style>
  <w:style w:type="character" w:customStyle="1" w:styleId="whitespace-normal">
    <w:name w:val="whitespace-normal"/>
    <w:basedOn w:val="DefaultParagraphFont"/>
    <w:rsid w:val="00657E47"/>
  </w:style>
  <w:style w:type="character" w:styleId="Hyperlink">
    <w:name w:val="Hyperlink"/>
    <w:basedOn w:val="DefaultParagraphFont"/>
    <w:uiPriority w:val="99"/>
    <w:unhideWhenUsed/>
    <w:rsid w:val="00F1156C"/>
    <w:rPr>
      <w:color w:val="0000FF"/>
      <w:u w:val="single"/>
    </w:rPr>
  </w:style>
  <w:style w:type="table" w:styleId="TableGrid">
    <w:name w:val="Table Grid"/>
    <w:basedOn w:val="TableNormal"/>
    <w:uiPriority w:val="39"/>
    <w:rsid w:val="0019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54896">
      <w:bodyDiv w:val="1"/>
      <w:marLeft w:val="0"/>
      <w:marRight w:val="0"/>
      <w:marTop w:val="0"/>
      <w:marBottom w:val="0"/>
      <w:divBdr>
        <w:top w:val="none" w:sz="0" w:space="0" w:color="auto"/>
        <w:left w:val="none" w:sz="0" w:space="0" w:color="auto"/>
        <w:bottom w:val="none" w:sz="0" w:space="0" w:color="auto"/>
        <w:right w:val="none" w:sz="0" w:space="0" w:color="auto"/>
      </w:divBdr>
    </w:div>
    <w:div w:id="294600390">
      <w:bodyDiv w:val="1"/>
      <w:marLeft w:val="0"/>
      <w:marRight w:val="0"/>
      <w:marTop w:val="0"/>
      <w:marBottom w:val="0"/>
      <w:divBdr>
        <w:top w:val="none" w:sz="0" w:space="0" w:color="auto"/>
        <w:left w:val="none" w:sz="0" w:space="0" w:color="auto"/>
        <w:bottom w:val="none" w:sz="0" w:space="0" w:color="auto"/>
        <w:right w:val="none" w:sz="0" w:space="0" w:color="auto"/>
      </w:divBdr>
    </w:div>
    <w:div w:id="630018576">
      <w:bodyDiv w:val="1"/>
      <w:marLeft w:val="0"/>
      <w:marRight w:val="0"/>
      <w:marTop w:val="0"/>
      <w:marBottom w:val="0"/>
      <w:divBdr>
        <w:top w:val="none" w:sz="0" w:space="0" w:color="auto"/>
        <w:left w:val="none" w:sz="0" w:space="0" w:color="auto"/>
        <w:bottom w:val="none" w:sz="0" w:space="0" w:color="auto"/>
        <w:right w:val="none" w:sz="0" w:space="0" w:color="auto"/>
      </w:divBdr>
    </w:div>
    <w:div w:id="661473258">
      <w:bodyDiv w:val="1"/>
      <w:marLeft w:val="0"/>
      <w:marRight w:val="0"/>
      <w:marTop w:val="0"/>
      <w:marBottom w:val="0"/>
      <w:divBdr>
        <w:top w:val="none" w:sz="0" w:space="0" w:color="auto"/>
        <w:left w:val="none" w:sz="0" w:space="0" w:color="auto"/>
        <w:bottom w:val="none" w:sz="0" w:space="0" w:color="auto"/>
        <w:right w:val="none" w:sz="0" w:space="0" w:color="auto"/>
      </w:divBdr>
      <w:divsChild>
        <w:div w:id="1656950399">
          <w:marLeft w:val="0"/>
          <w:marRight w:val="0"/>
          <w:marTop w:val="0"/>
          <w:marBottom w:val="0"/>
          <w:divBdr>
            <w:top w:val="none" w:sz="0" w:space="0" w:color="auto"/>
            <w:left w:val="none" w:sz="0" w:space="0" w:color="auto"/>
            <w:bottom w:val="none" w:sz="0" w:space="0" w:color="auto"/>
            <w:right w:val="none" w:sz="0" w:space="0" w:color="auto"/>
          </w:divBdr>
          <w:divsChild>
            <w:div w:id="186338609">
              <w:marLeft w:val="0"/>
              <w:marRight w:val="0"/>
              <w:marTop w:val="0"/>
              <w:marBottom w:val="0"/>
              <w:divBdr>
                <w:top w:val="none" w:sz="0" w:space="0" w:color="auto"/>
                <w:left w:val="none" w:sz="0" w:space="0" w:color="auto"/>
                <w:bottom w:val="none" w:sz="0" w:space="0" w:color="auto"/>
                <w:right w:val="none" w:sz="0" w:space="0" w:color="auto"/>
              </w:divBdr>
              <w:divsChild>
                <w:div w:id="1679379542">
                  <w:marLeft w:val="0"/>
                  <w:marRight w:val="0"/>
                  <w:marTop w:val="0"/>
                  <w:marBottom w:val="0"/>
                  <w:divBdr>
                    <w:top w:val="none" w:sz="0" w:space="0" w:color="auto"/>
                    <w:left w:val="none" w:sz="0" w:space="0" w:color="auto"/>
                    <w:bottom w:val="none" w:sz="0" w:space="0" w:color="auto"/>
                    <w:right w:val="none" w:sz="0" w:space="0" w:color="auto"/>
                  </w:divBdr>
                  <w:divsChild>
                    <w:div w:id="35824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804422">
      <w:bodyDiv w:val="1"/>
      <w:marLeft w:val="0"/>
      <w:marRight w:val="0"/>
      <w:marTop w:val="0"/>
      <w:marBottom w:val="0"/>
      <w:divBdr>
        <w:top w:val="none" w:sz="0" w:space="0" w:color="auto"/>
        <w:left w:val="none" w:sz="0" w:space="0" w:color="auto"/>
        <w:bottom w:val="none" w:sz="0" w:space="0" w:color="auto"/>
        <w:right w:val="none" w:sz="0" w:space="0" w:color="auto"/>
      </w:divBdr>
    </w:div>
    <w:div w:id="795176756">
      <w:bodyDiv w:val="1"/>
      <w:marLeft w:val="0"/>
      <w:marRight w:val="0"/>
      <w:marTop w:val="0"/>
      <w:marBottom w:val="0"/>
      <w:divBdr>
        <w:top w:val="none" w:sz="0" w:space="0" w:color="auto"/>
        <w:left w:val="none" w:sz="0" w:space="0" w:color="auto"/>
        <w:bottom w:val="none" w:sz="0" w:space="0" w:color="auto"/>
        <w:right w:val="none" w:sz="0" w:space="0" w:color="auto"/>
      </w:divBdr>
    </w:div>
    <w:div w:id="1179849732">
      <w:bodyDiv w:val="1"/>
      <w:marLeft w:val="0"/>
      <w:marRight w:val="0"/>
      <w:marTop w:val="0"/>
      <w:marBottom w:val="0"/>
      <w:divBdr>
        <w:top w:val="none" w:sz="0" w:space="0" w:color="auto"/>
        <w:left w:val="none" w:sz="0" w:space="0" w:color="auto"/>
        <w:bottom w:val="none" w:sz="0" w:space="0" w:color="auto"/>
        <w:right w:val="none" w:sz="0" w:space="0" w:color="auto"/>
      </w:divBdr>
    </w:div>
    <w:div w:id="1380322897">
      <w:bodyDiv w:val="1"/>
      <w:marLeft w:val="0"/>
      <w:marRight w:val="0"/>
      <w:marTop w:val="0"/>
      <w:marBottom w:val="0"/>
      <w:divBdr>
        <w:top w:val="none" w:sz="0" w:space="0" w:color="auto"/>
        <w:left w:val="none" w:sz="0" w:space="0" w:color="auto"/>
        <w:bottom w:val="none" w:sz="0" w:space="0" w:color="auto"/>
        <w:right w:val="none" w:sz="0" w:space="0" w:color="auto"/>
      </w:divBdr>
    </w:div>
    <w:div w:id="180422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71/journal.pone.0261190" TargetMode="External"/><Relationship Id="rId13" Type="http://schemas.openxmlformats.org/officeDocument/2006/relationships/hyperlink" Target="https://doi.org/10.1007/s10311-023-01591-5" TargetMode="External"/><Relationship Id="rId18" Type="http://schemas.openxmlformats.org/officeDocument/2006/relationships/hyperlink" Target="https://doi.org/10.3390/pr11092685" TargetMode="External"/><Relationship Id="rId26" Type="http://schemas.openxmlformats.org/officeDocument/2006/relationships/hyperlink" Target="https://doi.org/10.1039/d3ra04148d" TargetMode="External"/><Relationship Id="rId3" Type="http://schemas.openxmlformats.org/officeDocument/2006/relationships/settings" Target="settings.xml"/><Relationship Id="rId21" Type="http://schemas.openxmlformats.org/officeDocument/2006/relationships/hyperlink" Target="https://doi.org/10.1007/s11356-022-23323-y" TargetMode="External"/><Relationship Id="rId7" Type="http://schemas.openxmlformats.org/officeDocument/2006/relationships/hyperlink" Target="https://doi.org/10.3390/membranes12020173" TargetMode="External"/><Relationship Id="rId12" Type="http://schemas.openxmlformats.org/officeDocument/2006/relationships/hyperlink" Target="https://doi.org/10.3390/hydrogen6020029" TargetMode="External"/><Relationship Id="rId17" Type="http://schemas.openxmlformats.org/officeDocument/2006/relationships/hyperlink" Target="https://doi.org/10.3390/en19010059" TargetMode="External"/><Relationship Id="rId25" Type="http://schemas.openxmlformats.org/officeDocument/2006/relationships/hyperlink" Target="https://doi.org/10.59429/ace.v7i2.2084" TargetMode="External"/><Relationship Id="rId2" Type="http://schemas.openxmlformats.org/officeDocument/2006/relationships/styles" Target="styles.xml"/><Relationship Id="rId16" Type="http://schemas.openxmlformats.org/officeDocument/2006/relationships/hyperlink" Target="https://doi.org/10.2139/ssrn.5396993" TargetMode="External"/><Relationship Id="rId20" Type="http://schemas.openxmlformats.org/officeDocument/2006/relationships/hyperlink" Target="https://doi.org/10.3390/en18185035"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i.org/10.21272/sec.7(1).115-128.2023" TargetMode="External"/><Relationship Id="rId24" Type="http://schemas.openxmlformats.org/officeDocument/2006/relationships/hyperlink" Target="https://doi.org/10.1007/s10668-024-04892-z" TargetMode="External"/><Relationship Id="rId5" Type="http://schemas.openxmlformats.org/officeDocument/2006/relationships/image" Target="media/image1.png"/><Relationship Id="rId15" Type="http://schemas.openxmlformats.org/officeDocument/2006/relationships/hyperlink" Target="https://doi.org/10.1002/gch2.201600022" TargetMode="External"/><Relationship Id="rId23" Type="http://schemas.openxmlformats.org/officeDocument/2006/relationships/hyperlink" Target="https://doi.org/10.3390/cleantechnol6030061" TargetMode="External"/><Relationship Id="rId28" Type="http://schemas.openxmlformats.org/officeDocument/2006/relationships/fontTable" Target="fontTable.xml"/><Relationship Id="rId10" Type="http://schemas.openxmlformats.org/officeDocument/2006/relationships/hyperlink" Target="https://doi.org/10.13140/RG.2.2.20598.29760" TargetMode="External"/><Relationship Id="rId19" Type="http://schemas.openxmlformats.org/officeDocument/2006/relationships/hyperlink" Target="https://doi.org/10.1051/e3sconf/202459103002" TargetMode="External"/><Relationship Id="rId4" Type="http://schemas.openxmlformats.org/officeDocument/2006/relationships/webSettings" Target="webSettings.xml"/><Relationship Id="rId9" Type="http://schemas.openxmlformats.org/officeDocument/2006/relationships/hyperlink" Target="https://doi.org/10.5281/zenodo.13311076" TargetMode="External"/><Relationship Id="rId14" Type="http://schemas.openxmlformats.org/officeDocument/2006/relationships/hyperlink" Target="https://doi.org/10.47191/etj/v10i08.12" TargetMode="External"/><Relationship Id="rId22" Type="http://schemas.openxmlformats.org/officeDocument/2006/relationships/hyperlink" Target="https://doi.org/10.2118/217136-MS" TargetMode="External"/><Relationship Id="rId27" Type="http://schemas.openxmlformats.org/officeDocument/2006/relationships/hyperlink" Target="https://doi.org/10.1073/pnas.1821686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17</Pages>
  <Words>4290</Words>
  <Characters>24453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SOAR</dc:creator>
  <cp:keywords/>
  <dc:description/>
  <cp:lastModifiedBy>SOAR</cp:lastModifiedBy>
  <cp:revision>35</cp:revision>
  <dcterms:created xsi:type="dcterms:W3CDTF">2026-03-16T17:11:00Z</dcterms:created>
  <dcterms:modified xsi:type="dcterms:W3CDTF">2026-03-16T22:29:00Z</dcterms:modified>
</cp:coreProperties>
</file>